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</w:rPr>
      </w:pPr>
      <w:bookmarkStart w:id="0" w:name="_Toc28271_WPSOffice_Level2"/>
      <w:bookmarkStart w:id="1" w:name="_Toc16044_WPSOffice_Level2"/>
      <w:r>
        <w:rPr>
          <w:rFonts w:hint="eastAsia"/>
          <w:lang w:val="en-US" w:eastAsia="zh-CN"/>
        </w:rPr>
        <w:t>2.4</w:t>
      </w:r>
      <w:r>
        <w:rPr>
          <w:rFonts w:hint="eastAsia"/>
        </w:rPr>
        <w:t>分项报价表</w:t>
      </w:r>
      <w:bookmarkEnd w:id="0"/>
      <w:bookmarkEnd w:id="1"/>
    </w:p>
    <w:p/>
    <w:p>
      <w:pPr>
        <w:adjustRightInd w:val="0"/>
        <w:snapToGrid w:val="0"/>
        <w:spacing w:line="360" w:lineRule="auto"/>
        <w:ind w:right="105" w:rightChars="50"/>
        <w:jc w:val="left"/>
        <w:rPr>
          <w:rFonts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>项目名称：</w:t>
      </w:r>
      <w:r>
        <w:rPr>
          <w:rFonts w:hint="eastAsia" w:ascii="仿宋_GB2312" w:hAnsi="仿宋_GB2312" w:eastAsia="仿宋_GB2312" w:cs="仿宋_GB2312"/>
          <w:b/>
          <w:bCs/>
          <w:szCs w:val="21"/>
          <w:lang w:eastAsia="zh-CN"/>
        </w:rPr>
        <w:t>机床数控技术实验室项目</w:t>
      </w:r>
      <w:r>
        <w:rPr>
          <w:rFonts w:hint="eastAsia" w:ascii="仿宋_GB2312" w:hAnsi="仿宋_GB2312" w:eastAsia="仿宋_GB2312" w:cs="仿宋_GB2312"/>
          <w:b/>
          <w:bCs/>
          <w:szCs w:val="21"/>
        </w:rPr>
        <w:t xml:space="preserve"> 项目编号：</w:t>
      </w: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YKSGZC2020055</w:t>
      </w:r>
      <w:r>
        <w:rPr>
          <w:rFonts w:hint="eastAsia" w:ascii="仿宋_GB2312" w:hAnsi="仿宋_GB2312" w:eastAsia="仿宋_GB2312" w:cs="仿宋_GB2312"/>
          <w:b/>
          <w:bCs/>
          <w:szCs w:val="21"/>
        </w:rPr>
        <w:t xml:space="preserve"> 包号：</w:t>
      </w: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Cs w:val="21"/>
        </w:rPr>
        <w:t xml:space="preserve">  报价单位：人民币元     </w:t>
      </w:r>
      <w:r>
        <w:rPr>
          <w:rFonts w:hint="eastAsia" w:ascii="仿宋_GB2312" w:hAnsi="仿宋_GB2312" w:eastAsia="仿宋_GB2312" w:cs="仿宋_GB2312"/>
          <w:b/>
          <w:bCs/>
          <w:szCs w:val="21"/>
          <w:lang w:val="en-US" w:eastAsia="zh-CN"/>
        </w:rPr>
        <w:t xml:space="preserve">                                  </w:t>
      </w:r>
    </w:p>
    <w:tbl>
      <w:tblPr>
        <w:tblStyle w:val="4"/>
        <w:tblW w:w="10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149"/>
        <w:gridCol w:w="1080"/>
        <w:gridCol w:w="614"/>
        <w:gridCol w:w="768"/>
        <w:gridCol w:w="1039"/>
        <w:gridCol w:w="1530"/>
        <w:gridCol w:w="900"/>
        <w:gridCol w:w="1095"/>
        <w:gridCol w:w="1029"/>
        <w:gridCol w:w="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-48" w:rightChars="-23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序号</w:t>
            </w:r>
          </w:p>
        </w:tc>
        <w:tc>
          <w:tcPr>
            <w:tcW w:w="1149" w:type="dxa"/>
            <w:vAlign w:val="center"/>
          </w:tcPr>
          <w:p>
            <w:pPr>
              <w:adjustRightInd w:val="0"/>
              <w:snapToGrid w:val="0"/>
              <w:ind w:right="-107" w:rightChars="-51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ind w:right="-158" w:rightChars="-75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型号</w:t>
            </w:r>
          </w:p>
          <w:p>
            <w:pPr>
              <w:adjustRightInd w:val="0"/>
              <w:snapToGrid w:val="0"/>
              <w:ind w:right="-158" w:rightChars="-75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规格</w:t>
            </w:r>
          </w:p>
        </w:tc>
        <w:tc>
          <w:tcPr>
            <w:tcW w:w="6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 xml:space="preserve">数量 </w:t>
            </w:r>
          </w:p>
        </w:tc>
        <w:tc>
          <w:tcPr>
            <w:tcW w:w="768" w:type="dxa"/>
            <w:vAlign w:val="center"/>
          </w:tcPr>
          <w:p>
            <w:pPr>
              <w:adjustRightInd w:val="0"/>
              <w:snapToGrid w:val="0"/>
              <w:ind w:right="-107" w:rightChars="-51"/>
              <w:jc w:val="both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原产地</w:t>
            </w:r>
          </w:p>
        </w:tc>
        <w:tc>
          <w:tcPr>
            <w:tcW w:w="1039" w:type="dxa"/>
            <w:vAlign w:val="center"/>
          </w:tcPr>
          <w:p>
            <w:pPr>
              <w:adjustRightInd w:val="0"/>
              <w:snapToGrid w:val="0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制造商</w:t>
            </w:r>
          </w:p>
          <w:p>
            <w:pPr>
              <w:adjustRightInd w:val="0"/>
              <w:snapToGrid w:val="0"/>
              <w:ind w:right="-107" w:rightChars="-51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名称</w:t>
            </w:r>
          </w:p>
        </w:tc>
        <w:tc>
          <w:tcPr>
            <w:tcW w:w="1530" w:type="dxa"/>
            <w:vAlign w:val="center"/>
          </w:tcPr>
          <w:p>
            <w:pPr>
              <w:adjustRightInd w:val="0"/>
              <w:snapToGrid w:val="0"/>
              <w:ind w:right="-107" w:rightChars="-51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交货期</w:t>
            </w:r>
          </w:p>
        </w:tc>
        <w:tc>
          <w:tcPr>
            <w:tcW w:w="900" w:type="dxa"/>
            <w:vAlign w:val="center"/>
          </w:tcPr>
          <w:p>
            <w:pPr>
              <w:adjustRightInd w:val="0"/>
              <w:snapToGrid w:val="0"/>
              <w:ind w:right="-107" w:rightChars="-51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交货地点</w:t>
            </w:r>
          </w:p>
        </w:tc>
        <w:tc>
          <w:tcPr>
            <w:tcW w:w="1095" w:type="dxa"/>
            <w:vAlign w:val="center"/>
          </w:tcPr>
          <w:p>
            <w:pPr>
              <w:adjustRightInd w:val="0"/>
              <w:snapToGrid w:val="0"/>
              <w:ind w:right="-107" w:rightChars="-51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单价</w:t>
            </w:r>
          </w:p>
        </w:tc>
        <w:tc>
          <w:tcPr>
            <w:tcW w:w="1029" w:type="dxa"/>
            <w:vAlign w:val="center"/>
          </w:tcPr>
          <w:p>
            <w:pPr>
              <w:adjustRightInd w:val="0"/>
              <w:snapToGrid w:val="0"/>
              <w:ind w:right="-107" w:rightChars="-51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总价</w:t>
            </w:r>
          </w:p>
        </w:tc>
        <w:tc>
          <w:tcPr>
            <w:tcW w:w="441" w:type="dxa"/>
            <w:vAlign w:val="center"/>
          </w:tcPr>
          <w:p>
            <w:pPr>
              <w:adjustRightInd w:val="0"/>
              <w:snapToGrid w:val="0"/>
              <w:ind w:right="-107" w:rightChars="-51"/>
              <w:jc w:val="both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五轴立式加工中心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i5M8.4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1台</w:t>
            </w:r>
          </w:p>
        </w:tc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沈阳</w:t>
            </w:r>
          </w:p>
        </w:tc>
        <w:tc>
          <w:tcPr>
            <w:tcW w:w="10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沈阳机床股份有限公司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105" w:rightChars="5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lang w:val="en-US" w:eastAsia="zh-CN"/>
              </w:rPr>
              <w:t>1020000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105" w:rightChars="5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lang w:val="en-US" w:eastAsia="zh-CN"/>
              </w:rPr>
              <w:t>1020000</w:t>
            </w:r>
          </w:p>
        </w:tc>
        <w:tc>
          <w:tcPr>
            <w:tcW w:w="4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105" w:rightChars="50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2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ER弹簧夹头刀柄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BT40-ER16-63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924</w:t>
            </w:r>
          </w:p>
        </w:tc>
        <w:tc>
          <w:tcPr>
            <w:tcW w:w="44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3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ER弹簧夹头刀柄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BT40-ER20-70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温岭斯卡洛机床附件有限公司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44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4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三面刃铣刀柄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BT40-XS16-75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1120</w:t>
            </w:r>
          </w:p>
        </w:tc>
        <w:tc>
          <w:tcPr>
            <w:tcW w:w="44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无扁尾莫氏圆锥孔刀柄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BT40-MW1-50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台州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台州锦博数控刀具有限公司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套式立铣刀柄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BT40-XM16-75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南昌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南昌市力拓硬质合金工具有限责任公司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7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钻夹头刀柄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BT40-Z10-45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8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端铣刀柄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BT40-XD22-35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9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十字型扳手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BS-22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10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带2°斜削平型工具刀柄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BT40-XPD6-50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11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削平型工具刀柄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BT40-XP32-100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温岭斯卡洛机床附件有限公司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12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丝锥夹套体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BT40-G3-66.5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温岭斯卡洛机床附件有限公司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13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配用丝锥夹套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G3-M3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温岭斯卡洛机床附件有限公司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14</w:t>
            </w:r>
          </w:p>
        </w:tc>
        <w:tc>
          <w:tcPr>
            <w:tcW w:w="114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G3-M4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温岭斯卡洛机床附件有限公司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15</w:t>
            </w:r>
          </w:p>
        </w:tc>
        <w:tc>
          <w:tcPr>
            <w:tcW w:w="114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G3-M5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温岭斯卡洛机床附件有限公司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16</w:t>
            </w:r>
          </w:p>
        </w:tc>
        <w:tc>
          <w:tcPr>
            <w:tcW w:w="114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G3-M6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温岭斯卡洛机床附件有限公司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17</w:t>
            </w:r>
          </w:p>
        </w:tc>
        <w:tc>
          <w:tcPr>
            <w:tcW w:w="114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G3-M8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温岭斯卡洛机床附件有限公司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18</w:t>
            </w:r>
          </w:p>
        </w:tc>
        <w:tc>
          <w:tcPr>
            <w:tcW w:w="114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G3-M10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温岭斯卡洛机床附件有限公司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19</w:t>
            </w:r>
          </w:p>
        </w:tc>
        <w:tc>
          <w:tcPr>
            <w:tcW w:w="114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G3-M12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温岭斯卡洛机床附件有限公司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20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丝锥夹套体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BT40-G8-93.5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2232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4464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21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配用丝锥夹套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G8-M8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22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G8-M9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23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G8-M10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24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G8-M12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25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G8-M14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26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G8-M16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27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G8-M20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28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倾斜型粗镗刀杆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BT40-TQC25-135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成都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成都千木数控刀具有限公司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29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倾斜型粗镗刀杆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BT40-TQC38-180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成都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成都千木数控刀具有限公司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30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直角型粗镗刀杆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BT40-TZC25-135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成都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成都千木数控刀具有限公司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31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倾斜型微调镗杆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BT40-TQW38-150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32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可调镗头刀柄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BT40-TK16-150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1204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2408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33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可调镗头刀柄配用镗刀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TD1-16-50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34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强力铣夹头刀柄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BT40-XJT20-110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35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配用扳手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55-62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36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轴向刀夹TC1型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CZG-TC1-2016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37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径向刀夹TB1型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CZG-TB1-2016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38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双向刀夹AR2型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CZG-AR2-2016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1042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2084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39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弹簧卡头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CZG-ER32-3075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1122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2244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40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ER卡簧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ER32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台州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台州锦博数控刀具有限公司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41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U型浅孔钻夹杆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CZG-TUB-2020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42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镗刀夹杆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CZG-BSH-2025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43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镗刀夹杆配用套筒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44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弹性直夹套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ZQH20-4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台州</w:t>
            </w:r>
          </w:p>
        </w:tc>
        <w:tc>
          <w:tcPr>
            <w:tcW w:w="1039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台州锦博数控刀具有限公司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45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ZQH20-5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台州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台州锦博数控刀具有限公司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46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ZQH20-6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台州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台州锦博数控刀具有限公司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47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ZQH20-8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台州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台州锦博数控刀具有限公司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48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ZQH20-10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台州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台州锦博数控刀具有限公司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49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ZQH20-12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台州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台州锦博数控刀具有限公司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50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ZQH20-14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台州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台州锦博数控刀具有限公司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51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ZQH20-16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台州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台州锦博数控刀具有限公司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52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TQW微调镗刀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TQW38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53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缷刀器主体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XDQ-HPSK01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54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缷刀器法兰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HSK 63 /PSC63 /SK40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1248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55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轴向对刀器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台州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台州锦博数控刀具有限公司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56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径向对刀器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台州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台州锦博数控刀具有限公司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57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整体硬质合金立铣刀标准长度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Φ3×40×9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温岭市欣丰数控刀具有限公司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58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Φ4×50×12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温岭市欣丰数控刀具有限公司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59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Φ5×50×15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温岭市欣丰数控刀具有限公司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Φ6×60×16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温岭市欣丰数控刀具有限公司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61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Φ8×64×20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温岭市欣丰数控刀具有限公司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62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Φ10×70×22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温岭市欣丰数控刀具有限公司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63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Φ12×76×25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温岭市欣丰数控刀具有限公司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64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Φ16×89×32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温岭市欣丰数控刀具有限公司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65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Φ20×102×38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温岭市欣丰数控刀具有限公司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66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整体硬质合金铰刀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J4-63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常州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常州市创华工具有限公司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67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J6-76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常州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常州市创华工具有限公司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68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J8-83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常州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常州市创华工具有限公司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69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J10-89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常州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常州市创华工具有限公司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70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J12-95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常州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常州市创华工具有限公司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71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J16-102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常州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常州市创华工具有限公司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72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可转位面铣刀45°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MXD1080R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73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SPKN1203AD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74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模块式面铣刀90°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MKG080R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75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ADMT160608R-D56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76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可转位密齿铣刀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MOD50R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77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ODET0404APEN-44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78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可转位插铣刀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CXD050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79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MPMT120516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80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7/24锥柄整体钻铣刀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BT40-ZA20-85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81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ZCMT100308RP/ZDMT100308LP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82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7/24锥柄整体立铣刀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BT40-CA20-85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83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ZCMT100308RP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84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可转位球头精铣刀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FQZ008R4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85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BNM-080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86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可转位球头精铣刀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FQZ010R5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87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BNM-100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88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可转位球头精铣刀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FQZ012R6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89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BNM-120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90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可转位球头精铣刀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FQZ016R8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91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BNM-160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92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可转位球头精铣刀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FQZ020R10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936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93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BNM-200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94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可转位平面粗铣刀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6X2D050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95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CDE334R01/R04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96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可转位平面粗铣刀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6J2K160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97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LSE434R01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98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可转位平面粗精复合铣刀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6DKB100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哈尔滨第一工具有限公司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99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LSE323R02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100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YCE323-01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101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可转位平面粗精复合铣刀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6JKK160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哈尔滨第一工具有限公司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102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LSE434R01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103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YCE434-01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104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可转位槽铣刀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35L5A100-07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105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LNE322K05PH12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106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可转位槽铣刀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35L5B100-08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107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LNE323K05PH12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108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可转位两面刃铣刀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25J9D125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109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配套刀片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CNE44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哈尔滨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哈尔滨量具刃具集团有限责任公司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110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拉钉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LDB40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20个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温岭斯卡洛机床附件有限公司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51" w:type="dxa"/>
            <w:vAlign w:val="center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111</w:t>
            </w:r>
          </w:p>
        </w:tc>
        <w:tc>
          <w:tcPr>
            <w:tcW w:w="1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刀具车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CL-D001</w:t>
            </w: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2辆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  <w:t>温岭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  <w:t>温岭斯卡洛机床附件有限公司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60日内交货并完成安装、调试</w:t>
            </w:r>
          </w:p>
        </w:tc>
        <w:tc>
          <w:tcPr>
            <w:tcW w:w="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lang w:val="en-US" w:eastAsia="zh-CN"/>
              </w:rPr>
              <w:t>营口理工学院指定地点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800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530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1095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  <w:tc>
          <w:tcPr>
            <w:tcW w:w="1029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lang w:val="en-US" w:eastAsia="zh-CN"/>
              </w:rPr>
              <w:t>1150000</w:t>
            </w:r>
          </w:p>
        </w:tc>
        <w:tc>
          <w:tcPr>
            <w:tcW w:w="441" w:type="dxa"/>
          </w:tcPr>
          <w:p>
            <w:pPr>
              <w:adjustRightInd w:val="0"/>
              <w:snapToGrid w:val="0"/>
              <w:ind w:right="105" w:rightChars="5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1"/>
              </w:rPr>
            </w:pPr>
          </w:p>
        </w:tc>
      </w:tr>
    </w:tbl>
    <w:p>
      <w:pPr>
        <w:adjustRightInd w:val="0"/>
        <w:snapToGrid w:val="0"/>
        <w:spacing w:line="360" w:lineRule="auto"/>
        <w:ind w:right="105" w:rightChars="50"/>
        <w:jc w:val="left"/>
        <w:rPr>
          <w:rFonts w:ascii="仿宋_GB2312" w:hAnsi="仿宋_GB2312" w:eastAsia="仿宋_GB2312" w:cs="仿宋_GB2312"/>
          <w:szCs w:val="21"/>
        </w:rPr>
      </w:pPr>
    </w:p>
    <w:p>
      <w:pPr>
        <w:adjustRightInd w:val="0"/>
        <w:snapToGrid w:val="0"/>
        <w:spacing w:line="360" w:lineRule="auto"/>
        <w:ind w:right="105" w:rightChars="50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注：</w:t>
      </w:r>
      <w:r>
        <w:rPr>
          <w:rFonts w:ascii="仿宋_GB2312" w:hAnsi="仿宋_GB2312" w:eastAsia="仿宋_GB2312" w:cs="仿宋_GB2312"/>
          <w:szCs w:val="21"/>
        </w:rPr>
        <w:t>1.</w:t>
      </w:r>
      <w:r>
        <w:rPr>
          <w:rFonts w:hint="eastAsia" w:ascii="仿宋_GB2312" w:hAnsi="仿宋_GB2312" w:eastAsia="仿宋_GB2312" w:cs="仿宋_GB2312"/>
          <w:szCs w:val="21"/>
        </w:rPr>
        <w:t>如果按单价计算的结果与总价不一致</w:t>
      </w:r>
      <w:r>
        <w:rPr>
          <w:rFonts w:ascii="仿宋_GB2312" w:hAnsi="仿宋_GB2312" w:eastAsia="仿宋_GB2312" w:cs="仿宋_GB2312"/>
          <w:szCs w:val="21"/>
        </w:rPr>
        <w:t>,</w:t>
      </w:r>
      <w:r>
        <w:rPr>
          <w:rFonts w:hint="eastAsia" w:ascii="仿宋_GB2312" w:hAnsi="仿宋_GB2312" w:eastAsia="仿宋_GB2312" w:cs="仿宋_GB2312"/>
          <w:szCs w:val="21"/>
        </w:rPr>
        <w:t>以单价为准修正总价。</w:t>
      </w:r>
    </w:p>
    <w:p>
      <w:pPr>
        <w:adjustRightInd w:val="0"/>
        <w:snapToGrid w:val="0"/>
        <w:spacing w:line="360" w:lineRule="auto"/>
        <w:ind w:right="105" w:rightChars="50" w:firstLine="420" w:firstLineChars="200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t>2.</w:t>
      </w:r>
      <w:r>
        <w:rPr>
          <w:rFonts w:hint="eastAsia" w:ascii="仿宋_GB2312" w:hAnsi="仿宋_GB2312" w:eastAsia="仿宋_GB2312" w:cs="仿宋_GB2312"/>
          <w:szCs w:val="21"/>
        </w:rPr>
        <w:t>如果不提供分项报价将视为没有实质性响应招标文件。</w:t>
      </w:r>
    </w:p>
    <w:p>
      <w:pPr>
        <w:adjustRightInd w:val="0"/>
        <w:snapToGrid w:val="0"/>
        <w:spacing w:line="360" w:lineRule="auto"/>
        <w:ind w:right="105" w:rightChars="50" w:firstLine="420" w:firstLineChars="200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t>3.</w:t>
      </w:r>
      <w:r>
        <w:rPr>
          <w:rFonts w:hint="eastAsia" w:ascii="仿宋_GB2312" w:hAnsi="仿宋_GB2312" w:eastAsia="仿宋_GB2312" w:cs="仿宋_GB2312"/>
          <w:szCs w:val="21"/>
        </w:rPr>
        <w:t>如果开标一览表内容与投标文件中分项报价表内容不一致的，以开标一览表内容为准。</w:t>
      </w:r>
    </w:p>
    <w:p>
      <w:pPr>
        <w:adjustRightInd w:val="0"/>
        <w:snapToGrid w:val="0"/>
        <w:spacing w:line="360" w:lineRule="auto"/>
        <w:ind w:right="105" w:rightChars="50" w:firstLine="420" w:firstLineChars="200"/>
        <w:jc w:val="left"/>
        <w:rPr>
          <w:rFonts w:ascii="仿宋_GB2312" w:hAnsi="仿宋_GB2312" w:eastAsia="仿宋_GB2312" w:cs="仿宋_GB2312"/>
          <w:color w:val="FF0000"/>
          <w:szCs w:val="21"/>
        </w:rPr>
      </w:pPr>
      <w:r>
        <w:rPr>
          <w:rFonts w:ascii="仿宋_GB2312" w:hAnsi="仿宋_GB2312" w:eastAsia="仿宋_GB2312" w:cs="仿宋_GB2312"/>
          <w:color w:val="FF0000"/>
          <w:szCs w:val="21"/>
        </w:rPr>
        <w:t>4.</w:t>
      </w:r>
      <w:r>
        <w:rPr>
          <w:rFonts w:hint="eastAsia" w:ascii="仿宋_GB2312" w:hAnsi="仿宋_GB2312" w:eastAsia="仿宋_GB2312" w:cs="仿宋_GB2312"/>
          <w:color w:val="FF0000"/>
          <w:szCs w:val="21"/>
        </w:rPr>
        <w:t>本表格须准备一份电子版</w:t>
      </w:r>
      <w:r>
        <w:rPr>
          <w:rFonts w:ascii="仿宋_GB2312" w:hAnsi="仿宋_GB2312" w:eastAsia="仿宋_GB2312" w:cs="仿宋_GB2312"/>
          <w:color w:val="FF0000"/>
          <w:szCs w:val="21"/>
        </w:rPr>
        <w:t>U</w:t>
      </w:r>
      <w:r>
        <w:rPr>
          <w:rFonts w:hint="eastAsia" w:ascii="仿宋_GB2312" w:hAnsi="仿宋_GB2312" w:eastAsia="仿宋_GB2312" w:cs="仿宋_GB2312"/>
          <w:color w:val="FF0000"/>
          <w:szCs w:val="21"/>
        </w:rPr>
        <w:t>盘并做好标记、密封，递交投标文件时一并递交。</w:t>
      </w:r>
    </w:p>
    <w:p>
      <w:pPr>
        <w:adjustRightInd w:val="0"/>
        <w:snapToGrid w:val="0"/>
        <w:spacing w:line="360" w:lineRule="auto"/>
        <w:ind w:right="105" w:rightChars="50"/>
        <w:jc w:val="left"/>
        <w:rPr>
          <w:rFonts w:ascii="仿宋_GB2312" w:hAnsi="仿宋_GB2312" w:eastAsia="仿宋_GB2312" w:cs="仿宋_GB2312"/>
          <w:szCs w:val="21"/>
        </w:rPr>
      </w:pPr>
    </w:p>
    <w:p>
      <w:pPr>
        <w:adjustRightInd w:val="0"/>
        <w:snapToGrid w:val="0"/>
        <w:spacing w:line="360" w:lineRule="auto"/>
        <w:ind w:right="105" w:rightChars="50"/>
        <w:jc w:val="left"/>
        <w:rPr>
          <w:rFonts w:ascii="仿宋_GB2312" w:hAnsi="仿宋_GB2312" w:eastAsia="仿宋_GB2312" w:cs="仿宋_GB2312"/>
          <w:szCs w:val="21"/>
        </w:rPr>
      </w:pPr>
    </w:p>
    <w:p>
      <w:pPr>
        <w:adjustRightInd w:val="0"/>
        <w:snapToGrid w:val="0"/>
        <w:spacing w:line="480" w:lineRule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投标人名称（加盖单位公章）：</w:t>
      </w:r>
      <w:r>
        <w:rPr>
          <w:rFonts w:ascii="仿宋_GB2312" w:hAnsi="仿宋_GB2312" w:eastAsia="仿宋_GB2312" w:cs="仿宋_GB231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辽宁金泰机电设备有限公司</w:t>
      </w:r>
      <w:bookmarkStart w:id="2" w:name="_GoBack"/>
      <w:bookmarkEnd w:id="2"/>
    </w:p>
    <w:p>
      <w:pPr>
        <w:adjustRightInd w:val="0"/>
        <w:snapToGrid w:val="0"/>
        <w:spacing w:line="480" w:lineRule="auto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法定代表人（或</w:t>
      </w:r>
      <w:r>
        <w:rPr>
          <w:rFonts w:hint="eastAsia" w:ascii="仿宋_GB2312" w:hAnsi="仿宋_GB2312" w:eastAsia="仿宋_GB2312" w:cs="仿宋_GB2312"/>
          <w:szCs w:val="21"/>
        </w:rPr>
        <w:t>非法人组织负责人）或</w:t>
      </w:r>
      <w:r>
        <w:rPr>
          <w:rFonts w:hint="eastAsia" w:ascii="仿宋_GB2312" w:hAnsi="仿宋_GB2312" w:eastAsia="仿宋_GB2312" w:cs="仿宋_GB2312"/>
        </w:rPr>
        <w:t>其授权代表人</w:t>
      </w:r>
      <w:r>
        <w:rPr>
          <w:rFonts w:ascii="仿宋_GB2312" w:hAnsi="仿宋_GB2312" w:eastAsia="仿宋_GB2312" w:cs="仿宋_GB2312"/>
        </w:rPr>
        <w:t>(</w:t>
      </w:r>
      <w:r>
        <w:rPr>
          <w:rFonts w:hint="eastAsia" w:ascii="仿宋_GB2312" w:hAnsi="仿宋_GB2312" w:eastAsia="仿宋_GB2312" w:cs="仿宋_GB2312"/>
        </w:rPr>
        <w:t>签字或盖章</w:t>
      </w:r>
      <w:r>
        <w:rPr>
          <w:rFonts w:ascii="仿宋_GB2312" w:hAnsi="仿宋_GB2312" w:eastAsia="仿宋_GB2312" w:cs="仿宋_GB2312"/>
        </w:rPr>
        <w:t>)</w:t>
      </w:r>
      <w:r>
        <w:rPr>
          <w:rFonts w:hint="eastAsia" w:ascii="仿宋_GB2312" w:hAnsi="仿宋_GB2312" w:eastAsia="仿宋_GB2312" w:cs="仿宋_GB2312"/>
        </w:rPr>
        <w:t>：</w:t>
      </w:r>
      <w:r>
        <w:rPr>
          <w:rFonts w:ascii="仿宋_GB2312" w:hAnsi="仿宋_GB2312" w:eastAsia="仿宋_GB2312" w:cs="仿宋_GB2312"/>
          <w:u w:val="single"/>
        </w:rPr>
        <w:t xml:space="preserve">           </w:t>
      </w:r>
    </w:p>
    <w:p>
      <w:pPr>
        <w:adjustRightInd w:val="0"/>
        <w:snapToGrid w:val="0"/>
        <w:spacing w:line="480" w:lineRule="auto"/>
        <w:ind w:right="105" w:rightChars="50"/>
        <w:jc w:val="left"/>
        <w:rPr>
          <w:rFonts w:ascii="仿宋_GB2312" w:hAnsi="仿宋_GB2312" w:eastAsia="仿宋_GB2312" w:cs="仿宋_GB2312"/>
          <w:u w:val="single"/>
        </w:rPr>
      </w:pPr>
      <w:r>
        <w:rPr>
          <w:rFonts w:hint="eastAsia" w:ascii="仿宋_GB2312" w:hAnsi="仿宋_GB2312" w:eastAsia="仿宋_GB2312" w:cs="仿宋_GB2312"/>
        </w:rPr>
        <w:t>日期：</w:t>
      </w:r>
      <w:r>
        <w:rPr>
          <w:rFonts w:ascii="仿宋_GB2312" w:hAnsi="仿宋_GB2312" w:eastAsia="仿宋_GB2312" w:cs="仿宋_GB231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2020年7月10日</w:t>
      </w:r>
      <w:r>
        <w:rPr>
          <w:rFonts w:ascii="仿宋_GB2312" w:hAnsi="仿宋_GB2312" w:eastAsia="仿宋_GB2312" w:cs="仿宋_GB2312"/>
          <w:u w:val="single"/>
        </w:rPr>
        <w:t xml:space="preserve"> </w:t>
      </w:r>
    </w:p>
    <w:p>
      <w:pPr>
        <w:adjustRightInd w:val="0"/>
        <w:snapToGrid w:val="0"/>
        <w:spacing w:line="480" w:lineRule="auto"/>
        <w:ind w:right="105" w:rightChars="50"/>
        <w:jc w:val="left"/>
        <w:rPr>
          <w:rFonts w:ascii="仿宋_GB2312" w:hAnsi="仿宋_GB2312" w:eastAsia="仿宋_GB2312" w:cs="仿宋_GB2312"/>
          <w:u w:val="single"/>
        </w:rPr>
      </w:pPr>
    </w:p>
    <w:p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仿宋_GB2312" w:hAnsi="仿宋_GB2312" w:eastAsia="仿宋_GB2312" w:cs="仿宋_GB2312"/>
          <w:szCs w:val="21"/>
        </w:rPr>
      </w:pPr>
    </w:p>
    <w:p/>
    <w:sectPr>
      <w:pgSz w:w="11906" w:h="16838"/>
      <w:pgMar w:top="1440" w:right="1800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36E43"/>
    <w:rsid w:val="1983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2020-07-10T00:52:00Z</dcterms:created>
  <dc:creator>若梦浮生</dc:creator>
  <cp:lastModifiedBy>若梦浮生</cp:lastModifiedBy>
  <dcterms:modified xsi:type="dcterms:W3CDTF">2020-07-10T00:55:44Z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