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20"/>
          <w:tab w:val="left" w:pos="6660"/>
        </w:tabs>
        <w:spacing w:line="1600" w:lineRule="atLeast"/>
        <w:ind w:firstLine="2880" w:firstLineChars="400"/>
        <w:jc w:val="both"/>
        <w:rPr>
          <w:rFonts w:ascii="仿宋_GB2312" w:hAnsi="仿宋_GB2312" w:eastAsia="仿宋_GB2312" w:cs="仿宋_GB2312"/>
          <w:b/>
          <w:bCs/>
          <w:color w:val="000000" w:themeColor="text1"/>
          <w:sz w:val="72"/>
          <w14:textFill>
            <w14:solidFill>
              <w14:schemeClr w14:val="tx1"/>
            </w14:solidFill>
          </w14:textFill>
        </w:rPr>
      </w:pPr>
      <w:r>
        <w:rPr>
          <w:rFonts w:hint="eastAsia" w:ascii="仿宋_GB2312" w:hAnsi="仿宋_GB2312" w:eastAsia="仿宋_GB2312" w:cs="仿宋_GB2312"/>
          <w:b/>
          <w:bCs/>
          <w:color w:val="000000" w:themeColor="text1"/>
          <w:sz w:val="72"/>
          <w14:textFill>
            <w14:solidFill>
              <w14:schemeClr w14:val="tx1"/>
            </w14:solidFill>
          </w14:textFill>
        </w:rPr>
        <w:t>询价文件</w:t>
      </w:r>
    </w:p>
    <w:p>
      <w:pPr>
        <w:spacing w:line="500" w:lineRule="exact"/>
        <w:jc w:val="center"/>
        <w:rPr>
          <w:rFonts w:ascii="仿宋_GB2312" w:hAnsi="仿宋_GB2312" w:eastAsia="仿宋_GB2312" w:cs="仿宋_GB2312"/>
          <w:bCs/>
          <w:color w:val="000000" w:themeColor="text1"/>
          <w:sz w:val="24"/>
          <w:szCs w:val="28"/>
          <w14:textFill>
            <w14:solidFill>
              <w14:schemeClr w14:val="tx1"/>
            </w14:solidFill>
          </w14:textFill>
        </w:rPr>
      </w:pPr>
    </w:p>
    <w:p>
      <w:pPr>
        <w:spacing w:line="500" w:lineRule="exact"/>
        <w:jc w:val="left"/>
        <w:rPr>
          <w:rFonts w:ascii="仿宋_GB2312" w:hAnsi="仿宋_GB2312" w:eastAsia="仿宋_GB2312" w:cs="仿宋_GB2312"/>
          <w:b/>
          <w:bCs/>
          <w:color w:val="000000" w:themeColor="text1"/>
          <w:sz w:val="24"/>
          <w:szCs w:val="28"/>
          <w14:textFill>
            <w14:solidFill>
              <w14:schemeClr w14:val="tx1"/>
            </w14:solidFill>
          </w14:textFill>
        </w:rPr>
      </w:pPr>
      <w:r>
        <w:rPr>
          <w:rFonts w:ascii="仿宋_GB2312" w:hAnsi="仿宋_GB2312" w:eastAsia="仿宋_GB2312" w:cs="仿宋_GB2312"/>
          <w:b/>
          <w:bCs/>
          <w:color w:val="000000" w:themeColor="text1"/>
          <w:sz w:val="24"/>
          <w:szCs w:val="28"/>
          <w14:textFill>
            <w14:solidFill>
              <w14:schemeClr w14:val="tx1"/>
            </w14:solidFill>
          </w14:textFill>
        </w:rPr>
        <w:t xml:space="preserve">          </w:t>
      </w:r>
    </w:p>
    <w:p>
      <w:pPr>
        <w:spacing w:line="500" w:lineRule="exact"/>
        <w:ind w:firstLine="960" w:firstLineChars="300"/>
        <w:jc w:val="left"/>
        <w:rPr>
          <w:rFonts w:hint="default" w:ascii="仿宋_GB2312" w:hAnsi="仿宋_GB2312" w:eastAsia="仿宋_GB2312" w:cs="仿宋_GB2312"/>
          <w:b/>
          <w:bCs/>
          <w:color w:val="000000" w:themeColor="text1"/>
          <w:sz w:val="32"/>
          <w:szCs w:val="32"/>
          <w:lang w:val="en-US" w:eastAsia="zh-CN"/>
          <w14:textFill>
            <w14:solidFill>
              <w14:schemeClr w14:val="tx1"/>
            </w14:solidFill>
          </w14:textFill>
        </w:rPr>
      </w:pPr>
      <w:r>
        <w:rPr>
          <w:rFonts w:ascii="仿宋_GB2312" w:hAnsi="仿宋_GB2312" w:eastAsia="仿宋_GB2312" w:cs="仿宋_GB2312"/>
          <w:b/>
          <w:bCs/>
          <w:color w:val="000000" w:themeColor="text1"/>
          <w:sz w:val="32"/>
          <w:szCs w:val="32"/>
          <w14:textFill>
            <w14:solidFill>
              <w14:schemeClr w14:val="tx1"/>
            </w14:solidFill>
          </w14:textFill>
        </w:rPr>
        <w:t>项目编号：</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XE-20210423-2</w:t>
      </w:r>
    </w:p>
    <w:p>
      <w:pPr>
        <w:spacing w:line="500" w:lineRule="exact"/>
        <w:ind w:left="2249" w:hanging="2240" w:hangingChars="700"/>
        <w:jc w:val="left"/>
        <w:rPr>
          <w:rFonts w:ascii="仿宋_GB2312" w:hAnsi="仿宋_GB2312" w:eastAsia="仿宋_GB2312" w:cs="仿宋_GB2312"/>
          <w:b/>
          <w:bCs/>
          <w:color w:val="000000" w:themeColor="text1"/>
          <w:sz w:val="24"/>
          <w:szCs w:val="28"/>
          <w14:textFill>
            <w14:solidFill>
              <w14:schemeClr w14:val="tx1"/>
            </w14:solidFill>
          </w14:textFill>
        </w:rPr>
      </w:pPr>
      <w:r>
        <w:rPr>
          <w:rFonts w:ascii="仿宋_GB2312" w:hAnsi="仿宋_GB2312" w:eastAsia="仿宋_GB2312" w:cs="仿宋_GB2312"/>
          <w:b/>
          <w:bCs/>
          <w:color w:val="000000" w:themeColor="text1"/>
          <w:sz w:val="32"/>
          <w:szCs w:val="32"/>
          <w14:textFill>
            <w14:solidFill>
              <w14:schemeClr w14:val="tx1"/>
            </w14:solidFill>
          </w14:textFill>
        </w:rPr>
        <w:t xml:space="preserve">      项目名称：</w:t>
      </w:r>
      <w:r>
        <w:rPr>
          <w:rFonts w:hint="eastAsia" w:ascii="仿宋_GB2312" w:hAnsi="仿宋_GB2312" w:eastAsia="仿宋_GB2312" w:cs="仿宋_GB2312"/>
          <w:b/>
          <w:bCs/>
          <w:color w:val="000000" w:themeColor="text1"/>
          <w:sz w:val="32"/>
          <w:szCs w:val="32"/>
          <w14:textFill>
            <w14:solidFill>
              <w14:schemeClr w14:val="tx1"/>
            </w14:solidFill>
          </w14:textFill>
        </w:rPr>
        <w:t>2021年广州市净水有限公司起重设备维保维修及检测服务项目</w:t>
      </w:r>
    </w:p>
    <w:p>
      <w:pPr>
        <w:spacing w:line="500" w:lineRule="exact"/>
        <w:jc w:val="center"/>
        <w:rPr>
          <w:rFonts w:ascii="仿宋_GB2312" w:hAnsi="仿宋_GB2312" w:eastAsia="仿宋_GB2312" w:cs="仿宋_GB2312"/>
          <w:b/>
          <w:bCs/>
          <w:color w:val="000000" w:themeColor="text1"/>
          <w14:textFill>
            <w14:solidFill>
              <w14:schemeClr w14:val="tx1"/>
            </w14:solidFill>
          </w14:textFill>
        </w:rPr>
      </w:pPr>
    </w:p>
    <w:p>
      <w:pPr>
        <w:spacing w:line="500" w:lineRule="exact"/>
        <w:jc w:val="center"/>
        <w:rPr>
          <w:rFonts w:ascii="仿宋_GB2312" w:hAnsi="仿宋_GB2312" w:eastAsia="仿宋_GB2312" w:cs="仿宋_GB2312"/>
          <w:b/>
          <w:bCs/>
          <w:color w:val="000000" w:themeColor="text1"/>
          <w:sz w:val="72"/>
          <w14:textFill>
            <w14:solidFill>
              <w14:schemeClr w14:val="tx1"/>
            </w14:solidFill>
          </w14:textFill>
        </w:rPr>
      </w:pPr>
    </w:p>
    <w:p>
      <w:pPr>
        <w:spacing w:line="360" w:lineRule="auto"/>
        <w:jc w:val="center"/>
        <w:rPr>
          <w:rFonts w:ascii="仿宋_GB2312" w:hAnsi="仿宋_GB2312" w:eastAsia="仿宋_GB2312" w:cs="仿宋_GB2312"/>
          <w:b/>
          <w:color w:val="000000" w:themeColor="text1"/>
          <w:sz w:val="28"/>
          <w14:textFill>
            <w14:solidFill>
              <w14:schemeClr w14:val="tx1"/>
            </w14:solidFill>
          </w14:textFill>
        </w:rPr>
      </w:pPr>
    </w:p>
    <w:p>
      <w:pPr>
        <w:spacing w:line="360" w:lineRule="auto"/>
        <w:jc w:val="center"/>
        <w:rPr>
          <w:rFonts w:ascii="仿宋_GB2312" w:hAnsi="仿宋_GB2312" w:eastAsia="仿宋_GB2312" w:cs="仿宋_GB2312"/>
          <w:b/>
          <w:color w:val="000000" w:themeColor="text1"/>
          <w:sz w:val="28"/>
          <w14:textFill>
            <w14:solidFill>
              <w14:schemeClr w14:val="tx1"/>
            </w14:solidFill>
          </w14:textFill>
        </w:rPr>
      </w:pPr>
    </w:p>
    <w:p>
      <w:pPr>
        <w:spacing w:line="360" w:lineRule="auto"/>
        <w:jc w:val="center"/>
        <w:rPr>
          <w:rFonts w:ascii="仿宋_GB2312" w:hAnsi="仿宋_GB2312" w:eastAsia="仿宋_GB2312" w:cs="仿宋_GB2312"/>
          <w:b/>
          <w:color w:val="000000" w:themeColor="text1"/>
          <w:sz w:val="28"/>
          <w14:textFill>
            <w14:solidFill>
              <w14:schemeClr w14:val="tx1"/>
            </w14:solidFill>
          </w14:textFill>
        </w:rPr>
      </w:pPr>
    </w:p>
    <w:p>
      <w:pPr>
        <w:pStyle w:val="24"/>
        <w:rPr>
          <w:rFonts w:ascii="仿宋_GB2312" w:hAnsi="仿宋_GB2312" w:eastAsia="仿宋_GB2312" w:cs="仿宋_GB2312"/>
          <w:b/>
          <w:color w:val="000000" w:themeColor="text1"/>
          <w:sz w:val="28"/>
          <w14:textFill>
            <w14:solidFill>
              <w14:schemeClr w14:val="tx1"/>
            </w14:solidFill>
          </w14:textFill>
        </w:rPr>
      </w:pPr>
    </w:p>
    <w:p>
      <w:pPr>
        <w:pStyle w:val="24"/>
        <w:rPr>
          <w:rFonts w:ascii="仿宋_GB2312" w:hAnsi="仿宋_GB2312" w:eastAsia="仿宋_GB2312" w:cs="仿宋_GB2312"/>
          <w:b/>
          <w:color w:val="000000" w:themeColor="text1"/>
          <w:sz w:val="28"/>
          <w14:textFill>
            <w14:solidFill>
              <w14:schemeClr w14:val="tx1"/>
            </w14:solidFill>
          </w14:textFill>
        </w:rPr>
      </w:pPr>
    </w:p>
    <w:p>
      <w:pPr>
        <w:spacing w:line="360" w:lineRule="auto"/>
        <w:jc w:val="center"/>
        <w:rPr>
          <w:rFonts w:ascii="仿宋_GB2312" w:hAnsi="仿宋_GB2312" w:eastAsia="仿宋_GB2312" w:cs="仿宋_GB2312"/>
          <w:b/>
          <w:color w:val="000000" w:themeColor="text1"/>
          <w:sz w:val="28"/>
          <w14:textFill>
            <w14:solidFill>
              <w14:schemeClr w14:val="tx1"/>
            </w14:solidFill>
          </w14:textFill>
        </w:rPr>
      </w:pPr>
    </w:p>
    <w:p>
      <w:pPr>
        <w:spacing w:line="360" w:lineRule="auto"/>
        <w:jc w:val="center"/>
        <w:rPr>
          <w:rFonts w:ascii="仿宋_GB2312" w:hAnsi="仿宋_GB2312" w:eastAsia="仿宋_GB2312" w:cs="仿宋_GB2312"/>
          <w:b/>
          <w:color w:val="000000" w:themeColor="text1"/>
          <w:sz w:val="28"/>
          <w14:textFill>
            <w14:solidFill>
              <w14:schemeClr w14:val="tx1"/>
            </w14:solidFill>
          </w14:textFill>
        </w:rPr>
      </w:pPr>
    </w:p>
    <w:p>
      <w:pPr>
        <w:spacing w:line="360" w:lineRule="auto"/>
        <w:jc w:val="center"/>
        <w:rPr>
          <w:rFonts w:ascii="仿宋_GB2312" w:hAnsi="仿宋_GB2312" w:eastAsia="仿宋_GB2312" w:cs="仿宋_GB2312"/>
          <w:b/>
          <w:color w:val="000000" w:themeColor="text1"/>
          <w:sz w:val="28"/>
          <w14:textFill>
            <w14:solidFill>
              <w14:schemeClr w14:val="tx1"/>
            </w14:solidFill>
          </w14:textFill>
        </w:rPr>
      </w:pPr>
    </w:p>
    <w:p>
      <w:pPr>
        <w:spacing w:line="360" w:lineRule="auto"/>
        <w:jc w:val="center"/>
        <w:rPr>
          <w:rFonts w:ascii="仿宋_GB2312" w:hAnsi="仿宋_GB2312" w:eastAsia="仿宋_GB2312" w:cs="仿宋_GB2312"/>
          <w:b/>
          <w:bCs/>
          <w:color w:val="000000" w:themeColor="text1"/>
          <w:sz w:val="28"/>
          <w14:textFill>
            <w14:solidFill>
              <w14:schemeClr w14:val="tx1"/>
            </w14:solidFill>
          </w14:textFill>
        </w:rPr>
      </w:pPr>
    </w:p>
    <w:p>
      <w:pPr>
        <w:spacing w:line="360" w:lineRule="auto"/>
        <w:jc w:val="center"/>
        <w:rPr>
          <w:rFonts w:ascii="仿宋_GB2312" w:hAnsi="仿宋_GB2312" w:eastAsia="仿宋_GB2312" w:cs="仿宋_GB2312"/>
          <w:b/>
          <w:bCs/>
          <w:color w:val="000000" w:themeColor="text1"/>
          <w:sz w:val="36"/>
          <w14:textFill>
            <w14:solidFill>
              <w14:schemeClr w14:val="tx1"/>
            </w14:solidFill>
          </w14:textFill>
        </w:rPr>
      </w:pPr>
      <w:r>
        <w:rPr>
          <w:rFonts w:ascii="仿宋_GB2312" w:hAnsi="仿宋_GB2312" w:eastAsia="仿宋_GB2312" w:cs="仿宋_GB2312"/>
          <w:b/>
          <w:bCs/>
          <w:color w:val="000000" w:themeColor="text1"/>
          <w:sz w:val="36"/>
          <w14:textFill>
            <w14:solidFill>
              <w14:schemeClr w14:val="tx1"/>
            </w14:solidFill>
          </w14:textFill>
        </w:rPr>
        <w:t xml:space="preserve"> 广州市净水有限公司编制</w:t>
      </w:r>
    </w:p>
    <w:p>
      <w:pPr>
        <w:spacing w:line="360" w:lineRule="auto"/>
        <w:jc w:val="center"/>
        <w:rPr>
          <w:rFonts w:ascii="仿宋_GB2312" w:hAnsi="仿宋_GB2312" w:eastAsia="仿宋_GB2312" w:cs="仿宋_GB2312"/>
          <w:color w:val="000000" w:themeColor="text1"/>
          <w:sz w:val="28"/>
          <w:szCs w:val="28"/>
          <w14:textFill>
            <w14:solidFill>
              <w14:schemeClr w14:val="tx1"/>
            </w14:solidFill>
          </w14:textFill>
        </w:rPr>
      </w:pPr>
    </w:p>
    <w:p>
      <w:pPr>
        <w:spacing w:line="360" w:lineRule="auto"/>
        <w:jc w:val="center"/>
        <w:rPr>
          <w:rFonts w:ascii="仿宋_GB2312" w:hAnsi="仿宋_GB2312" w:eastAsia="仿宋_GB2312" w:cs="仿宋_GB2312"/>
          <w:b/>
          <w:bCs/>
          <w:color w:val="000000" w:themeColor="text1"/>
          <w:sz w:val="28"/>
          <w14:textFill>
            <w14:solidFill>
              <w14:schemeClr w14:val="tx1"/>
            </w14:solidFill>
          </w14:textFill>
        </w:rPr>
      </w:pPr>
      <w:r>
        <w:rPr>
          <w:rFonts w:hint="eastAsia" w:ascii="仿宋_GB2312" w:hAnsi="仿宋_GB2312" w:eastAsia="仿宋_GB2312" w:cs="仿宋_GB2312"/>
          <w:b/>
          <w:bCs/>
          <w:color w:val="000000" w:themeColor="text1"/>
          <w:sz w:val="28"/>
          <w14:textFill>
            <w14:solidFill>
              <w14:schemeClr w14:val="tx1"/>
            </w14:solidFill>
          </w14:textFill>
        </w:rPr>
        <w:t>发布日期：</w:t>
      </w:r>
      <w:r>
        <w:rPr>
          <w:rFonts w:ascii="仿宋_GB2312" w:hAnsi="仿宋_GB2312" w:eastAsia="仿宋_GB2312" w:cs="仿宋_GB2312"/>
          <w:b/>
          <w:bCs/>
          <w:color w:val="000000" w:themeColor="text1"/>
          <w:sz w:val="28"/>
          <w14:textFill>
            <w14:solidFill>
              <w14:schemeClr w14:val="tx1"/>
            </w14:solidFill>
          </w14:textFill>
        </w:rPr>
        <w:t>202</w:t>
      </w:r>
      <w:r>
        <w:rPr>
          <w:rFonts w:hint="eastAsia" w:ascii="仿宋_GB2312" w:hAnsi="仿宋_GB2312" w:eastAsia="仿宋_GB2312" w:cs="仿宋_GB2312"/>
          <w:b/>
          <w:bCs/>
          <w:color w:val="000000" w:themeColor="text1"/>
          <w:sz w:val="28"/>
          <w14:textFill>
            <w14:solidFill>
              <w14:schemeClr w14:val="tx1"/>
            </w14:solidFill>
          </w14:textFill>
        </w:rPr>
        <w:t>1</w:t>
      </w:r>
      <w:r>
        <w:rPr>
          <w:rFonts w:ascii="仿宋_GB2312" w:hAnsi="仿宋_GB2312" w:eastAsia="仿宋_GB2312" w:cs="仿宋_GB2312"/>
          <w:b/>
          <w:bCs/>
          <w:color w:val="000000" w:themeColor="text1"/>
          <w:sz w:val="28"/>
          <w14:textFill>
            <w14:solidFill>
              <w14:schemeClr w14:val="tx1"/>
            </w14:solidFill>
          </w14:textFill>
        </w:rPr>
        <w:t>年</w:t>
      </w:r>
      <w:r>
        <w:rPr>
          <w:rFonts w:hint="eastAsia" w:ascii="仿宋_GB2312" w:hAnsi="仿宋_GB2312" w:eastAsia="仿宋_GB2312" w:cs="仿宋_GB2312"/>
          <w:b/>
          <w:bCs/>
          <w:color w:val="000000" w:themeColor="text1"/>
          <w:sz w:val="28"/>
          <w:lang w:val="en-US" w:eastAsia="zh-CN"/>
          <w14:textFill>
            <w14:solidFill>
              <w14:schemeClr w14:val="tx1"/>
            </w14:solidFill>
          </w14:textFill>
        </w:rPr>
        <w:t>4</w:t>
      </w:r>
      <w:r>
        <w:rPr>
          <w:rFonts w:ascii="仿宋_GB2312" w:hAnsi="仿宋_GB2312" w:eastAsia="仿宋_GB2312" w:cs="仿宋_GB2312"/>
          <w:b/>
          <w:bCs/>
          <w:color w:val="000000" w:themeColor="text1"/>
          <w:sz w:val="28"/>
          <w14:textFill>
            <w14:solidFill>
              <w14:schemeClr w14:val="tx1"/>
            </w14:solidFill>
          </w14:textFill>
        </w:rPr>
        <w:t>月</w:t>
      </w:r>
      <w:r>
        <w:rPr>
          <w:rFonts w:hint="eastAsia" w:ascii="仿宋_GB2312" w:hAnsi="仿宋_GB2312" w:eastAsia="仿宋_GB2312" w:cs="仿宋_GB2312"/>
          <w:b/>
          <w:bCs/>
          <w:color w:val="000000" w:themeColor="text1"/>
          <w:sz w:val="28"/>
          <w:lang w:val="en-US" w:eastAsia="zh-CN"/>
          <w14:textFill>
            <w14:solidFill>
              <w14:schemeClr w14:val="tx1"/>
            </w14:solidFill>
          </w14:textFill>
        </w:rPr>
        <w:t>23</w:t>
      </w:r>
      <w:r>
        <w:rPr>
          <w:rFonts w:ascii="仿宋_GB2312" w:hAnsi="仿宋_GB2312" w:eastAsia="仿宋_GB2312" w:cs="仿宋_GB2312"/>
          <w:b/>
          <w:bCs/>
          <w:color w:val="000000" w:themeColor="text1"/>
          <w:sz w:val="28"/>
          <w14:textFill>
            <w14:solidFill>
              <w14:schemeClr w14:val="tx1"/>
            </w14:solidFill>
          </w14:textFill>
        </w:rPr>
        <w:t>日</w:t>
      </w:r>
    </w:p>
    <w:p>
      <w:pPr>
        <w:rPr>
          <w:rFonts w:ascii="仿宋_GB2312" w:hAnsi="仿宋_GB2312" w:eastAsia="仿宋_GB2312" w:cs="仿宋_GB2312"/>
          <w:color w:val="000000" w:themeColor="text1"/>
          <w14:textFill>
            <w14:solidFill>
              <w14:schemeClr w14:val="tx1"/>
            </w14:solidFill>
          </w14:textFill>
        </w:rPr>
      </w:pPr>
    </w:p>
    <w:p>
      <w:pPr>
        <w:rPr>
          <w:rFonts w:ascii="仿宋_GB2312" w:hAnsi="仿宋_GB2312" w:eastAsia="仿宋_GB2312" w:cs="仿宋_GB2312"/>
          <w:b/>
          <w:color w:val="000000" w:themeColor="text1"/>
          <w:sz w:val="28"/>
          <w:szCs w:val="28"/>
          <w14:textFill>
            <w14:solidFill>
              <w14:schemeClr w14:val="tx1"/>
            </w14:solidFill>
          </w14:textFill>
        </w:rPr>
      </w:pPr>
    </w:p>
    <w:p>
      <w:pPr>
        <w:pageBreakBefore/>
        <w:jc w:val="center"/>
        <w:rPr>
          <w:rFonts w:ascii="仿宋_GB2312" w:hAnsi="仿宋_GB2312" w:eastAsia="仿宋_GB2312" w:cs="仿宋_GB2312"/>
          <w:b/>
          <w:bCs/>
          <w:caps/>
          <w:color w:val="000000" w:themeColor="text1"/>
          <w:sz w:val="28"/>
          <w:szCs w:val="28"/>
          <w14:textFill>
            <w14:solidFill>
              <w14:schemeClr w14:val="tx1"/>
            </w14:solidFill>
          </w14:textFill>
        </w:rPr>
      </w:pPr>
      <w:r>
        <w:rPr>
          <w:rFonts w:hint="eastAsia" w:ascii="仿宋_GB2312" w:hAnsi="仿宋_GB2312" w:eastAsia="仿宋_GB2312" w:cs="仿宋_GB2312"/>
          <w:b/>
          <w:bCs/>
          <w:color w:val="000000" w:themeColor="text1"/>
          <w:sz w:val="28"/>
          <w:szCs w:val="28"/>
          <w14:textFill>
            <w14:solidFill>
              <w14:schemeClr w14:val="tx1"/>
            </w14:solidFill>
          </w14:textFill>
        </w:rPr>
        <w:t>目录</w:t>
      </w:r>
      <w:r>
        <w:rPr>
          <w:rFonts w:ascii="仿宋_GB2312" w:hAnsi="仿宋_GB2312" w:eastAsia="仿宋_GB2312" w:cs="仿宋_GB2312"/>
          <w:b/>
          <w:bCs/>
          <w:caps/>
          <w:color w:val="000000" w:themeColor="text1"/>
          <w:sz w:val="28"/>
          <w:szCs w:val="28"/>
          <w14:textFill>
            <w14:solidFill>
              <w14:schemeClr w14:val="tx1"/>
            </w14:solidFill>
          </w14:textFill>
        </w:rPr>
        <w:br w:type="textWrapping"/>
      </w:r>
    </w:p>
    <w:p>
      <w:pPr>
        <w:pStyle w:val="14"/>
        <w:tabs>
          <w:tab w:val="right" w:leader="dot" w:pos="9174"/>
        </w:tabs>
        <w:spacing w:line="36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第一部分报价邀请函</w:t>
      </w:r>
    </w:p>
    <w:p>
      <w:pP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第二部分项目内容</w:t>
      </w:r>
    </w:p>
    <w:p>
      <w:pP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第三部分报价须知</w:t>
      </w:r>
    </w:p>
    <w:p>
      <w:pP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第四部分合同书格式</w:t>
      </w:r>
    </w:p>
    <w:p>
      <w:pP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第五部分响应文件格式</w:t>
      </w:r>
    </w:p>
    <w:p>
      <w:pP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第六部分附件</w:t>
      </w:r>
    </w:p>
    <w:p>
      <w:pPr>
        <w:ind w:firstLine="548" w:firstLineChars="196"/>
        <w:rPr>
          <w:rFonts w:ascii="仿宋_GB2312" w:hAnsi="仿宋_GB2312" w:eastAsia="仿宋_GB2312" w:cs="仿宋_GB2312"/>
          <w:color w:val="000000" w:themeColor="text1"/>
          <w:sz w:val="28"/>
          <w:szCs w:val="28"/>
          <w14:textFill>
            <w14:solidFill>
              <w14:schemeClr w14:val="tx1"/>
            </w14:solidFill>
          </w14:textFill>
        </w:rPr>
      </w:pPr>
    </w:p>
    <w:p>
      <w:pPr>
        <w:ind w:firstLine="548" w:firstLineChars="196"/>
        <w:rPr>
          <w:rFonts w:ascii="仿宋_GB2312" w:hAnsi="仿宋_GB2312" w:eastAsia="仿宋_GB2312" w:cs="仿宋_GB2312"/>
          <w:color w:val="000000" w:themeColor="text1"/>
          <w:sz w:val="28"/>
          <w:szCs w:val="28"/>
          <w14:textFill>
            <w14:solidFill>
              <w14:schemeClr w14:val="tx1"/>
            </w14:solidFill>
          </w14:textFill>
        </w:rPr>
      </w:pPr>
    </w:p>
    <w:p>
      <w:pPr>
        <w:ind w:firstLine="548" w:firstLineChars="196"/>
        <w:rPr>
          <w:rFonts w:ascii="仿宋_GB2312" w:hAnsi="仿宋_GB2312" w:eastAsia="仿宋_GB2312" w:cs="仿宋_GB2312"/>
          <w:color w:val="000000" w:themeColor="text1"/>
          <w:sz w:val="28"/>
          <w:szCs w:val="28"/>
          <w14:textFill>
            <w14:solidFill>
              <w14:schemeClr w14:val="tx1"/>
            </w14:solidFill>
          </w14:textFill>
        </w:rPr>
      </w:pPr>
    </w:p>
    <w:p>
      <w:pPr>
        <w:ind w:firstLine="548" w:firstLineChars="196"/>
        <w:rPr>
          <w:rFonts w:ascii="仿宋_GB2312" w:hAnsi="仿宋_GB2312" w:eastAsia="仿宋_GB2312" w:cs="仿宋_GB2312"/>
          <w:color w:val="000000" w:themeColor="text1"/>
          <w:sz w:val="28"/>
          <w:szCs w:val="28"/>
          <w14:textFill>
            <w14:solidFill>
              <w14:schemeClr w14:val="tx1"/>
            </w14:solidFill>
          </w14:textFill>
        </w:rPr>
      </w:pPr>
    </w:p>
    <w:p>
      <w:pPr>
        <w:ind w:firstLine="548" w:firstLineChars="196"/>
        <w:rPr>
          <w:rFonts w:ascii="仿宋_GB2312" w:hAnsi="仿宋_GB2312" w:eastAsia="仿宋_GB2312" w:cs="仿宋_GB2312"/>
          <w:color w:val="000000" w:themeColor="text1"/>
          <w:sz w:val="28"/>
          <w:szCs w:val="28"/>
          <w14:textFill>
            <w14:solidFill>
              <w14:schemeClr w14:val="tx1"/>
            </w14:solidFill>
          </w14:textFill>
        </w:rPr>
      </w:pPr>
    </w:p>
    <w:p>
      <w:pPr>
        <w:ind w:firstLine="548" w:firstLineChars="196"/>
        <w:rPr>
          <w:rFonts w:ascii="仿宋_GB2312" w:hAnsi="仿宋_GB2312" w:eastAsia="仿宋_GB2312" w:cs="仿宋_GB2312"/>
          <w:color w:val="000000" w:themeColor="text1"/>
          <w:sz w:val="28"/>
          <w:szCs w:val="28"/>
          <w14:textFill>
            <w14:solidFill>
              <w14:schemeClr w14:val="tx1"/>
            </w14:solidFill>
          </w14:textFill>
        </w:rPr>
      </w:pPr>
    </w:p>
    <w:p>
      <w:pPr>
        <w:ind w:firstLine="548" w:firstLineChars="196"/>
        <w:rPr>
          <w:rFonts w:ascii="仿宋_GB2312" w:hAnsi="仿宋_GB2312" w:eastAsia="仿宋_GB2312" w:cs="仿宋_GB2312"/>
          <w:color w:val="000000" w:themeColor="text1"/>
          <w:sz w:val="28"/>
          <w:szCs w:val="28"/>
          <w14:textFill>
            <w14:solidFill>
              <w14:schemeClr w14:val="tx1"/>
            </w14:solidFill>
          </w14:textFill>
        </w:rPr>
      </w:pPr>
    </w:p>
    <w:p>
      <w:pPr>
        <w:ind w:firstLine="548" w:firstLineChars="196"/>
        <w:rPr>
          <w:rFonts w:ascii="仿宋_GB2312" w:hAnsi="仿宋_GB2312" w:eastAsia="仿宋_GB2312" w:cs="仿宋_GB2312"/>
          <w:color w:val="000000" w:themeColor="text1"/>
          <w:sz w:val="28"/>
          <w:szCs w:val="28"/>
          <w14:textFill>
            <w14:solidFill>
              <w14:schemeClr w14:val="tx1"/>
            </w14:solidFill>
          </w14:textFill>
        </w:rPr>
      </w:pPr>
    </w:p>
    <w:p>
      <w:pPr>
        <w:ind w:firstLine="548" w:firstLineChars="196"/>
        <w:rPr>
          <w:rFonts w:ascii="仿宋_GB2312" w:hAnsi="仿宋_GB2312" w:eastAsia="仿宋_GB2312" w:cs="仿宋_GB2312"/>
          <w:b/>
          <w:color w:val="000000" w:themeColor="text1"/>
          <w:sz w:val="28"/>
          <w:szCs w:val="28"/>
          <w14:textFill>
            <w14:solidFill>
              <w14:schemeClr w14:val="tx1"/>
            </w14:solidFill>
          </w14:textFill>
        </w:rPr>
      </w:pPr>
    </w:p>
    <w:p>
      <w:pPr>
        <w:autoSpaceDE w:val="0"/>
        <w:autoSpaceDN w:val="0"/>
        <w:adjustRightInd w:val="0"/>
        <w:snapToGrid w:val="0"/>
        <w:spacing w:line="300" w:lineRule="auto"/>
        <w:ind w:right="32"/>
        <w:rPr>
          <w:rFonts w:ascii="仿宋_GB2312" w:hAnsi="仿宋_GB2312" w:eastAsia="仿宋_GB2312" w:cs="仿宋_GB2312"/>
          <w:color w:val="000000" w:themeColor="text1"/>
          <w:kern w:val="0"/>
          <w:sz w:val="28"/>
          <w:szCs w:val="28"/>
          <w14:textFill>
            <w14:solidFill>
              <w14:schemeClr w14:val="tx1"/>
            </w14:solidFill>
          </w14:textFill>
        </w:rPr>
      </w:pPr>
    </w:p>
    <w:p>
      <w:pPr>
        <w:rPr>
          <w:rFonts w:ascii="仿宋_GB2312" w:hAnsi="仿宋_GB2312" w:eastAsia="仿宋_GB2312" w:cs="仿宋_GB2312"/>
          <w:b/>
          <w:color w:val="000000" w:themeColor="text1"/>
          <w:sz w:val="28"/>
          <w:szCs w:val="28"/>
          <w14:textFill>
            <w14:solidFill>
              <w14:schemeClr w14:val="tx1"/>
            </w14:solidFill>
          </w14:textFill>
        </w:rPr>
      </w:pPr>
    </w:p>
    <w:p>
      <w:pPr>
        <w:rPr>
          <w:rFonts w:ascii="仿宋_GB2312" w:hAnsi="仿宋_GB2312" w:eastAsia="仿宋_GB2312" w:cs="仿宋_GB2312"/>
          <w:b/>
          <w:color w:val="000000" w:themeColor="text1"/>
          <w:sz w:val="28"/>
          <w:szCs w:val="28"/>
          <w14:textFill>
            <w14:solidFill>
              <w14:schemeClr w14:val="tx1"/>
            </w14:solidFill>
          </w14:textFill>
        </w:rPr>
      </w:pPr>
    </w:p>
    <w:p>
      <w:pPr>
        <w:rPr>
          <w:rFonts w:ascii="仿宋_GB2312" w:hAnsi="仿宋_GB2312" w:eastAsia="仿宋_GB2312" w:cs="仿宋_GB2312"/>
          <w:b/>
          <w:color w:val="000000" w:themeColor="text1"/>
          <w:sz w:val="28"/>
          <w:szCs w:val="28"/>
          <w14:textFill>
            <w14:solidFill>
              <w14:schemeClr w14:val="tx1"/>
            </w14:solidFill>
          </w14:textFill>
        </w:rPr>
      </w:pPr>
    </w:p>
    <w:p>
      <w:pPr>
        <w:rPr>
          <w:rFonts w:ascii="仿宋_GB2312" w:hAnsi="仿宋_GB2312" w:eastAsia="仿宋_GB2312" w:cs="仿宋_GB2312"/>
          <w:b/>
          <w:color w:val="000000" w:themeColor="text1"/>
          <w:sz w:val="28"/>
          <w:szCs w:val="28"/>
          <w14:textFill>
            <w14:solidFill>
              <w14:schemeClr w14:val="tx1"/>
            </w14:solidFill>
          </w14:textFill>
        </w:rPr>
      </w:pPr>
    </w:p>
    <w:p>
      <w:pPr>
        <w:rPr>
          <w:rFonts w:ascii="仿宋_GB2312" w:hAnsi="仿宋_GB2312" w:eastAsia="仿宋_GB2312" w:cs="仿宋_GB2312"/>
          <w:b/>
          <w:color w:val="000000" w:themeColor="text1"/>
          <w:sz w:val="28"/>
          <w:szCs w:val="28"/>
          <w14:textFill>
            <w14:solidFill>
              <w14:schemeClr w14:val="tx1"/>
            </w14:solidFill>
          </w14:textFill>
        </w:rPr>
      </w:pPr>
    </w:p>
    <w:p>
      <w:pPr>
        <w:jc w:val="center"/>
        <w:rPr>
          <w:rFonts w:ascii="仿宋" w:hAnsi="仿宋" w:eastAsia="仿宋" w:cs="仿宋_GB2312"/>
          <w:b/>
          <w:color w:val="000000" w:themeColor="text1"/>
          <w:kern w:val="0"/>
          <w:sz w:val="28"/>
          <w:szCs w:val="28"/>
          <w14:textFill>
            <w14:solidFill>
              <w14:schemeClr w14:val="tx1"/>
            </w14:solidFill>
          </w14:textFill>
        </w:rPr>
      </w:pPr>
      <w:r>
        <w:rPr>
          <w:rFonts w:hint="eastAsia" w:ascii="仿宋" w:hAnsi="仿宋" w:eastAsia="仿宋" w:cs="仿宋_GB2312"/>
          <w:b/>
          <w:color w:val="000000" w:themeColor="text1"/>
          <w:kern w:val="0"/>
          <w:sz w:val="28"/>
          <w:szCs w:val="28"/>
          <w14:textFill>
            <w14:solidFill>
              <w14:schemeClr w14:val="tx1"/>
            </w14:solidFill>
          </w14:textFill>
        </w:rPr>
        <w:t>第一部分报价邀请函</w:t>
      </w:r>
    </w:p>
    <w:p>
      <w:pPr>
        <w:ind w:firstLine="478" w:firstLineChars="171"/>
        <w:rPr>
          <w:rFonts w:ascii="仿宋_GB2312" w:hAnsi="仿宋_GB2312" w:eastAsia="仿宋_GB2312" w:cs="仿宋_GB2312"/>
          <w:color w:val="000000" w:themeColor="text1"/>
          <w:kern w:val="0"/>
          <w:sz w:val="28"/>
          <w:szCs w:val="28"/>
          <w14:textFill>
            <w14:solidFill>
              <w14:schemeClr w14:val="tx1"/>
            </w14:solidFill>
          </w14:textFill>
        </w:rPr>
      </w:pPr>
    </w:p>
    <w:p>
      <w:pPr>
        <w:rPr>
          <w:rFonts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各报价单位</w:t>
      </w:r>
      <w:r>
        <w:rPr>
          <w:rFonts w:ascii="仿宋_GB2312" w:hAnsi="仿宋_GB2312" w:eastAsia="仿宋_GB2312" w:cs="仿宋_GB2312"/>
          <w:color w:val="000000" w:themeColor="text1"/>
          <w:kern w:val="0"/>
          <w:sz w:val="28"/>
          <w:szCs w:val="28"/>
          <w14:textFill>
            <w14:solidFill>
              <w14:schemeClr w14:val="tx1"/>
            </w14:solidFill>
          </w14:textFill>
        </w:rPr>
        <w:t>:</w:t>
      </w:r>
    </w:p>
    <w:p>
      <w:pPr>
        <w:ind w:firstLine="560" w:firstLineChars="200"/>
        <w:rPr>
          <w:rFonts w:ascii="仿宋_GB2312" w:hAnsi="仿宋_GB2312" w:eastAsia="仿宋_GB2312" w:cs="仿宋_GB2312"/>
          <w:color w:val="000000" w:themeColor="text1"/>
          <w:sz w:val="28"/>
          <w:szCs w:val="28"/>
          <w:u w:val="single"/>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现我公司对</w:t>
      </w:r>
      <w:r>
        <w:rPr>
          <w:rFonts w:hint="eastAsia" w:ascii="仿宋" w:hAnsi="仿宋" w:eastAsia="仿宋" w:cs="宋体"/>
          <w:kern w:val="0"/>
          <w:sz w:val="28"/>
          <w:szCs w:val="28"/>
          <w:u w:val="single"/>
        </w:rPr>
        <w:t>2</w:t>
      </w:r>
      <w:r>
        <w:rPr>
          <w:rFonts w:ascii="仿宋" w:hAnsi="仿宋" w:eastAsia="仿宋" w:cs="宋体"/>
          <w:kern w:val="0"/>
          <w:sz w:val="28"/>
          <w:szCs w:val="28"/>
          <w:u w:val="single"/>
        </w:rPr>
        <w:t>021年起重设备维保维修及检测服务项目</w:t>
      </w:r>
      <w:r>
        <w:rPr>
          <w:rFonts w:hint="eastAsia" w:ascii="仿宋_GB2312" w:hAnsi="仿宋_GB2312" w:eastAsia="仿宋_GB2312" w:cs="仿宋_GB2312"/>
          <w:color w:val="000000" w:themeColor="text1"/>
          <w:sz w:val="28"/>
          <w:szCs w:val="28"/>
          <w14:textFill>
            <w14:solidFill>
              <w14:schemeClr w14:val="tx1"/>
            </w14:solidFill>
          </w14:textFill>
        </w:rPr>
        <w:t>进行询价，</w:t>
      </w:r>
      <w:r>
        <w:rPr>
          <w:rFonts w:hint="eastAsia" w:ascii="仿宋_GB2312" w:hAnsi="仿宋_GB2312" w:eastAsia="仿宋_GB2312" w:cs="仿宋_GB2312"/>
          <w:color w:val="000000" w:themeColor="text1"/>
          <w:sz w:val="28"/>
          <w:szCs w:val="28"/>
          <w:lang w:val="zh-CN"/>
          <w14:textFill>
            <w14:solidFill>
              <w14:schemeClr w14:val="tx1"/>
            </w14:solidFill>
          </w14:textFill>
        </w:rPr>
        <w:t>欢迎符合资格条件</w:t>
      </w:r>
      <w:r>
        <w:rPr>
          <w:rFonts w:hint="eastAsia" w:ascii="仿宋_GB2312" w:hAnsi="仿宋_GB2312" w:eastAsia="仿宋_GB2312" w:cs="仿宋_GB2312"/>
          <w:color w:val="000000" w:themeColor="text1"/>
          <w:sz w:val="28"/>
          <w:szCs w:val="28"/>
          <w14:textFill>
            <w14:solidFill>
              <w14:schemeClr w14:val="tx1"/>
            </w14:solidFill>
          </w14:textFill>
        </w:rPr>
        <w:t>的报价单位参加。</w:t>
      </w:r>
    </w:p>
    <w:p>
      <w:pPr>
        <w:autoSpaceDE w:val="0"/>
        <w:autoSpaceDN w:val="0"/>
        <w:ind w:firstLine="560" w:firstLineChars="200"/>
        <w:rPr>
          <w:rFonts w:ascii="仿宋_GB2312" w:hAnsi="仿宋_GB2312" w:eastAsia="仿宋_GB2312" w:cs="仿宋_GB2312"/>
          <w:color w:val="000000" w:themeColor="text1"/>
          <w:sz w:val="28"/>
          <w:szCs w:val="28"/>
          <w:lang w:val="zh-CN"/>
          <w14:textFill>
            <w14:solidFill>
              <w14:schemeClr w14:val="tx1"/>
            </w14:solidFill>
          </w14:textFill>
        </w:rPr>
      </w:pPr>
      <w:r>
        <w:rPr>
          <w:rFonts w:hint="eastAsia" w:ascii="仿宋_GB2312" w:hAnsi="仿宋_GB2312" w:eastAsia="仿宋_GB2312" w:cs="仿宋_GB2312"/>
          <w:color w:val="000000" w:themeColor="text1"/>
          <w:sz w:val="28"/>
          <w:szCs w:val="28"/>
          <w:lang w:val="zh-CN"/>
          <w14:textFill>
            <w14:solidFill>
              <w14:schemeClr w14:val="tx1"/>
            </w14:solidFill>
          </w14:textFill>
        </w:rPr>
        <w:t>一、资金计划：</w:t>
      </w:r>
      <w:r>
        <w:rPr>
          <w:rFonts w:hint="eastAsia" w:ascii="仿宋" w:hAnsi="仿宋" w:eastAsia="仿宋" w:cs="仿宋_GB2312"/>
          <w:sz w:val="28"/>
          <w:szCs w:val="28"/>
        </w:rPr>
        <w:t>自筹资金</w:t>
      </w:r>
    </w:p>
    <w:p>
      <w:pPr>
        <w:autoSpaceDE w:val="0"/>
        <w:autoSpaceDN w:val="0"/>
        <w:ind w:firstLine="560" w:firstLineChars="200"/>
        <w:rPr>
          <w:rFonts w:ascii="仿宋_GB2312" w:hAnsi="仿宋_GB2312" w:eastAsia="仿宋_GB2312" w:cs="仿宋_GB2312"/>
          <w:color w:val="000000" w:themeColor="text1"/>
          <w:sz w:val="28"/>
          <w:szCs w:val="28"/>
          <w:u w:val="single"/>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二</w:t>
      </w:r>
      <w:r>
        <w:rPr>
          <w:rFonts w:hint="eastAsia" w:ascii="仿宋_GB2312" w:hAnsi="仿宋_GB2312" w:eastAsia="仿宋_GB2312" w:cs="仿宋_GB2312"/>
          <w:color w:val="000000" w:themeColor="text1"/>
          <w:sz w:val="28"/>
          <w:szCs w:val="28"/>
          <w:lang w:val="zh-CN"/>
          <w14:textFill>
            <w14:solidFill>
              <w14:schemeClr w14:val="tx1"/>
            </w14:solidFill>
          </w14:textFill>
        </w:rPr>
        <w:t>、项目编号：</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XE-20210423-2</w:t>
      </w:r>
      <w:r>
        <w:rPr>
          <w:rFonts w:hint="eastAsia" w:ascii="仿宋_GB2312" w:hAnsi="仿宋_GB2312" w:eastAsia="仿宋_GB2312" w:cs="仿宋_GB2312"/>
          <w:color w:val="000000" w:themeColor="text1"/>
          <w:sz w:val="28"/>
          <w:szCs w:val="28"/>
          <w14:textFill>
            <w14:solidFill>
              <w14:schemeClr w14:val="tx1"/>
            </w14:solidFill>
          </w14:textFill>
        </w:rPr>
        <w:t xml:space="preserve"> </w:t>
      </w:r>
    </w:p>
    <w:p>
      <w:pPr>
        <w:spacing w:line="360" w:lineRule="auto"/>
        <w:ind w:firstLine="560" w:firstLineChars="200"/>
        <w:rPr>
          <w:rFonts w:ascii="仿宋" w:hAnsi="仿宋" w:eastAsia="仿宋" w:cs="宋体"/>
          <w:kern w:val="0"/>
          <w:sz w:val="28"/>
          <w:szCs w:val="28"/>
        </w:rPr>
      </w:pPr>
      <w:r>
        <w:rPr>
          <w:rFonts w:hint="eastAsia" w:ascii="仿宋_GB2312" w:hAnsi="仿宋_GB2312" w:eastAsia="仿宋_GB2312" w:cs="仿宋_GB2312"/>
          <w:color w:val="000000" w:themeColor="text1"/>
          <w:sz w:val="28"/>
          <w:szCs w:val="28"/>
          <w:lang w:val="zh-CN"/>
          <w14:textFill>
            <w14:solidFill>
              <w14:schemeClr w14:val="tx1"/>
            </w14:solidFill>
          </w14:textFill>
        </w:rPr>
        <w:t>三</w:t>
      </w:r>
      <w:r>
        <w:rPr>
          <w:rFonts w:hint="eastAsia" w:ascii="仿宋_GB2312" w:hAnsi="仿宋_GB2312" w:eastAsia="仿宋_GB2312" w:cs="仿宋_GB2312"/>
          <w:color w:val="000000" w:themeColor="text1"/>
          <w:sz w:val="28"/>
          <w:szCs w:val="28"/>
          <w14:textFill>
            <w14:solidFill>
              <w14:schemeClr w14:val="tx1"/>
            </w14:solidFill>
          </w14:textFill>
        </w:rPr>
        <w:t>、项目名称：</w:t>
      </w:r>
      <w:r>
        <w:rPr>
          <w:rFonts w:hint="eastAsia" w:ascii="仿宋" w:hAnsi="仿宋" w:eastAsia="仿宋" w:cs="宋体"/>
          <w:kern w:val="0"/>
          <w:sz w:val="28"/>
          <w:szCs w:val="28"/>
          <w:u w:val="single"/>
        </w:rPr>
        <w:t>2</w:t>
      </w:r>
      <w:r>
        <w:rPr>
          <w:rFonts w:ascii="仿宋" w:hAnsi="仿宋" w:eastAsia="仿宋" w:cs="宋体"/>
          <w:kern w:val="0"/>
          <w:sz w:val="28"/>
          <w:szCs w:val="28"/>
          <w:u w:val="single"/>
        </w:rPr>
        <w:t>021年广州</w:t>
      </w:r>
      <w:r>
        <w:rPr>
          <w:rFonts w:hint="eastAsia" w:ascii="仿宋" w:hAnsi="仿宋" w:eastAsia="仿宋" w:cs="宋体"/>
          <w:kern w:val="0"/>
          <w:sz w:val="28"/>
          <w:szCs w:val="28"/>
          <w:u w:val="single"/>
        </w:rPr>
        <w:t>市</w:t>
      </w:r>
      <w:r>
        <w:rPr>
          <w:rFonts w:ascii="仿宋" w:hAnsi="仿宋" w:eastAsia="仿宋" w:cs="宋体"/>
          <w:kern w:val="0"/>
          <w:sz w:val="28"/>
          <w:szCs w:val="28"/>
          <w:u w:val="single"/>
        </w:rPr>
        <w:t>净水</w:t>
      </w:r>
      <w:r>
        <w:rPr>
          <w:rFonts w:hint="eastAsia" w:ascii="仿宋" w:hAnsi="仿宋" w:eastAsia="仿宋" w:cs="宋体"/>
          <w:kern w:val="0"/>
          <w:sz w:val="28"/>
          <w:szCs w:val="28"/>
          <w:u w:val="single"/>
        </w:rPr>
        <w:t>有限</w:t>
      </w:r>
      <w:r>
        <w:rPr>
          <w:rFonts w:ascii="仿宋" w:hAnsi="仿宋" w:eastAsia="仿宋" w:cs="宋体"/>
          <w:kern w:val="0"/>
          <w:sz w:val="28"/>
          <w:szCs w:val="28"/>
          <w:u w:val="single"/>
        </w:rPr>
        <w:t>公司起重设备维保维修及检测服务项目</w:t>
      </w:r>
      <w:r>
        <w:rPr>
          <w:rFonts w:hint="eastAsia" w:ascii="仿宋" w:hAnsi="仿宋" w:eastAsia="仿宋" w:cs="宋体"/>
          <w:kern w:val="0"/>
          <w:sz w:val="28"/>
          <w:szCs w:val="28"/>
          <w:u w:val="single"/>
        </w:rPr>
        <w:t xml:space="preserve"> </w:t>
      </w:r>
    </w:p>
    <w:p>
      <w:pPr>
        <w:autoSpaceDE w:val="0"/>
        <w:autoSpaceDN w:val="0"/>
        <w:ind w:firstLine="560" w:firstLineChars="200"/>
        <w:rPr>
          <w:rFonts w:ascii="仿宋_GB2312" w:hAnsi="仿宋_GB2312" w:eastAsia="仿宋_GB2312" w:cs="仿宋_GB2312"/>
          <w:color w:val="000000" w:themeColor="text1"/>
          <w:sz w:val="28"/>
          <w:szCs w:val="28"/>
          <w:u w:val="single"/>
          <w14:textFill>
            <w14:solidFill>
              <w14:schemeClr w14:val="tx1"/>
            </w14:solidFill>
          </w14:textFill>
        </w:rPr>
      </w:pPr>
      <w:r>
        <w:rPr>
          <w:rFonts w:hint="eastAsia" w:ascii="仿宋_GB2312" w:hAnsi="仿宋_GB2312" w:eastAsia="仿宋_GB2312" w:cs="仿宋_GB2312"/>
          <w:color w:val="000000" w:themeColor="text1"/>
          <w:sz w:val="28"/>
          <w:szCs w:val="28"/>
          <w:lang w:val="zh-CN"/>
          <w14:textFill>
            <w14:solidFill>
              <w14:schemeClr w14:val="tx1"/>
            </w14:solidFill>
          </w14:textFill>
        </w:rPr>
        <w:t>四、最高限价</w:t>
      </w:r>
      <w:r>
        <w:rPr>
          <w:rFonts w:hint="eastAsia" w:ascii="仿宋_GB2312" w:hAnsi="仿宋_GB2312" w:eastAsia="仿宋_GB2312" w:cs="仿宋_GB2312"/>
          <w:color w:val="000000" w:themeColor="text1"/>
          <w:sz w:val="28"/>
          <w:szCs w:val="28"/>
          <w14:textFill>
            <w14:solidFill>
              <w14:schemeClr w14:val="tx1"/>
            </w14:solidFill>
          </w14:textFill>
        </w:rPr>
        <w:t>：</w:t>
      </w:r>
      <w:r>
        <w:rPr>
          <w:rFonts w:ascii="仿宋" w:hAnsi="仿宋" w:eastAsia="仿宋" w:cs="仿宋_GB2312"/>
          <w:sz w:val="28"/>
          <w:szCs w:val="28"/>
          <w:u w:val="none"/>
        </w:rPr>
        <w:t xml:space="preserve">143.075 </w:t>
      </w:r>
      <w:r>
        <w:rPr>
          <w:rFonts w:hint="eastAsia" w:ascii="仿宋" w:hAnsi="仿宋" w:eastAsia="仿宋" w:cs="仿宋_GB2312"/>
          <w:sz w:val="28"/>
          <w:szCs w:val="28"/>
          <w:u w:val="none"/>
        </w:rPr>
        <w:t>万元（人民币）</w:t>
      </w:r>
    </w:p>
    <w:p>
      <w:pPr>
        <w:autoSpaceDE w:val="0"/>
        <w:autoSpaceDN w:val="0"/>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五</w:t>
      </w:r>
      <w:r>
        <w:rPr>
          <w:rFonts w:hint="eastAsia" w:ascii="仿宋_GB2312" w:hAnsi="仿宋_GB2312" w:eastAsia="仿宋_GB2312" w:cs="仿宋_GB2312"/>
          <w:color w:val="000000" w:themeColor="text1"/>
          <w:sz w:val="28"/>
          <w:szCs w:val="28"/>
          <w:lang w:val="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项目内容及需求：</w:t>
      </w:r>
    </w:p>
    <w:p>
      <w:pPr>
        <w:pStyle w:val="9"/>
        <w:spacing w:line="360" w:lineRule="auto"/>
        <w:ind w:firstLine="560" w:firstLineChars="200"/>
        <w:rPr>
          <w:rFonts w:ascii="仿宋" w:hAnsi="仿宋" w:eastAsia="仿宋" w:cs="宋体"/>
          <w:sz w:val="28"/>
          <w:szCs w:val="28"/>
        </w:rPr>
      </w:pPr>
      <w:r>
        <w:rPr>
          <w:rFonts w:ascii="仿宋_GB2312" w:hAnsi="仿宋_GB2312" w:eastAsia="仿宋_GB2312" w:cs="仿宋_GB2312"/>
          <w:color w:val="000000" w:themeColor="text1"/>
          <w:sz w:val="28"/>
          <w:szCs w:val="28"/>
          <w14:textFill>
            <w14:solidFill>
              <w14:schemeClr w14:val="tx1"/>
            </w14:solidFill>
          </w14:textFill>
        </w:rPr>
        <w:t xml:space="preserve"> </w:t>
      </w:r>
      <w:r>
        <w:rPr>
          <w:rFonts w:ascii="仿宋" w:hAnsi="仿宋" w:eastAsia="仿宋" w:cs="仿宋_GB2312"/>
          <w:sz w:val="28"/>
          <w:szCs w:val="28"/>
          <w:u w:val="none"/>
        </w:rPr>
        <w:t>对广州市净水有限公司属下的</w:t>
      </w:r>
      <w:r>
        <w:rPr>
          <w:rFonts w:hint="eastAsia" w:ascii="仿宋" w:hAnsi="仿宋" w:eastAsia="仿宋" w:cs="仿宋_GB2312"/>
          <w:sz w:val="28"/>
          <w:szCs w:val="28"/>
          <w:u w:val="none"/>
        </w:rPr>
        <w:t>猎德分公司、</w:t>
      </w:r>
      <w:r>
        <w:rPr>
          <w:rFonts w:ascii="仿宋" w:hAnsi="仿宋" w:eastAsia="仿宋" w:cs="仿宋_GB2312"/>
          <w:sz w:val="28"/>
          <w:szCs w:val="28"/>
          <w:u w:val="none"/>
        </w:rPr>
        <w:t>大坦沙分公司</w:t>
      </w:r>
      <w:r>
        <w:rPr>
          <w:rFonts w:hint="eastAsia" w:ascii="仿宋" w:hAnsi="仿宋" w:eastAsia="仿宋" w:cs="仿宋_GB2312"/>
          <w:sz w:val="28"/>
          <w:szCs w:val="28"/>
          <w:u w:val="none"/>
        </w:rPr>
        <w:t>、</w:t>
      </w:r>
      <w:r>
        <w:rPr>
          <w:rFonts w:ascii="仿宋" w:hAnsi="仿宋" w:eastAsia="仿宋" w:cs="仿宋_GB2312"/>
          <w:sz w:val="28"/>
          <w:szCs w:val="28"/>
          <w:u w:val="none"/>
        </w:rPr>
        <w:t>沥滘分公司</w:t>
      </w:r>
      <w:r>
        <w:rPr>
          <w:rFonts w:hint="eastAsia" w:ascii="仿宋" w:hAnsi="仿宋" w:eastAsia="仿宋" w:cs="仿宋_GB2312"/>
          <w:sz w:val="28"/>
          <w:szCs w:val="28"/>
          <w:u w:val="none"/>
        </w:rPr>
        <w:t>、石井分公司、石井净水分公司、</w:t>
      </w:r>
      <w:r>
        <w:rPr>
          <w:rFonts w:ascii="仿宋" w:hAnsi="仿宋" w:eastAsia="仿宋" w:cs="仿宋_GB2312"/>
          <w:sz w:val="28"/>
          <w:szCs w:val="28"/>
          <w:u w:val="none"/>
        </w:rPr>
        <w:t>龙归分公司</w:t>
      </w:r>
      <w:r>
        <w:rPr>
          <w:rFonts w:hint="eastAsia" w:ascii="仿宋" w:hAnsi="仿宋" w:eastAsia="仿宋" w:cs="仿宋_GB2312"/>
          <w:sz w:val="28"/>
          <w:szCs w:val="28"/>
          <w:u w:val="none"/>
        </w:rPr>
        <w:t>、竹料分公司、</w:t>
      </w:r>
      <w:r>
        <w:rPr>
          <w:rFonts w:ascii="仿宋" w:hAnsi="仿宋" w:eastAsia="仿宋" w:cs="仿宋_GB2312"/>
          <w:sz w:val="28"/>
          <w:szCs w:val="28"/>
          <w:u w:val="none"/>
        </w:rPr>
        <w:t>京溪分公司</w:t>
      </w:r>
      <w:r>
        <w:rPr>
          <w:rFonts w:hint="eastAsia" w:ascii="仿宋" w:hAnsi="仿宋" w:eastAsia="仿宋" w:cs="仿宋_GB2312"/>
          <w:sz w:val="28"/>
          <w:szCs w:val="28"/>
          <w:u w:val="none"/>
        </w:rPr>
        <w:t>、大沙地分公司、健康城分公司、大观分公司、江高分公司、西朗二期起重机械</w:t>
      </w:r>
      <w:r>
        <w:rPr>
          <w:rFonts w:ascii="仿宋" w:hAnsi="仿宋" w:eastAsia="仿宋" w:cs="仿宋_GB2312"/>
          <w:sz w:val="28"/>
          <w:szCs w:val="28"/>
          <w:u w:val="none"/>
        </w:rPr>
        <w:t>进行定期</w:t>
      </w:r>
      <w:r>
        <w:rPr>
          <w:rFonts w:hint="eastAsia" w:ascii="仿宋" w:hAnsi="仿宋" w:eastAsia="仿宋" w:cs="仿宋_GB2312"/>
          <w:sz w:val="28"/>
          <w:szCs w:val="28"/>
          <w:u w:val="none"/>
        </w:rPr>
        <w:t>安全检查、</w:t>
      </w:r>
      <w:r>
        <w:rPr>
          <w:rFonts w:ascii="仿宋" w:hAnsi="仿宋" w:eastAsia="仿宋" w:cs="仿宋_GB2312"/>
          <w:sz w:val="28"/>
          <w:szCs w:val="28"/>
          <w:u w:val="none"/>
        </w:rPr>
        <w:t>维保</w:t>
      </w:r>
      <w:r>
        <w:rPr>
          <w:rFonts w:hint="eastAsia" w:ascii="仿宋" w:hAnsi="仿宋" w:eastAsia="仿宋" w:cs="仿宋_GB2312"/>
          <w:sz w:val="28"/>
          <w:szCs w:val="28"/>
          <w:u w:val="none"/>
        </w:rPr>
        <w:t>、维修、</w:t>
      </w:r>
      <w:r>
        <w:rPr>
          <w:rFonts w:ascii="仿宋" w:hAnsi="仿宋" w:eastAsia="仿宋" w:cs="仿宋_GB2312"/>
          <w:sz w:val="28"/>
          <w:szCs w:val="28"/>
          <w:u w:val="none"/>
        </w:rPr>
        <w:t>检测等服务</w:t>
      </w:r>
      <w:r>
        <w:rPr>
          <w:rFonts w:hint="eastAsia" w:ascii="仿宋" w:hAnsi="仿宋" w:eastAsia="仿宋" w:cs="仿宋_GB2312"/>
          <w:sz w:val="28"/>
          <w:szCs w:val="28"/>
          <w:u w:val="none"/>
        </w:rPr>
        <w:t>。</w:t>
      </w:r>
    </w:p>
    <w:p>
      <w:pPr>
        <w:autoSpaceDE w:val="0"/>
        <w:autoSpaceDN w:val="0"/>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六、报价单位资格要求：</w:t>
      </w:r>
    </w:p>
    <w:p>
      <w:pPr>
        <w:spacing w:line="360" w:lineRule="auto"/>
        <w:ind w:firstLine="560" w:firstLineChars="200"/>
        <w:rPr>
          <w:rFonts w:ascii="仿宋" w:hAnsi="仿宋" w:eastAsia="仿宋" w:cs="仿宋_GB2312"/>
          <w:sz w:val="28"/>
          <w:szCs w:val="28"/>
          <w:u w:val="single"/>
        </w:rPr>
      </w:pPr>
      <w:r>
        <w:rPr>
          <w:rFonts w:ascii="仿宋" w:hAnsi="仿宋" w:eastAsia="仿宋" w:cs="仿宋_GB2312"/>
          <w:sz w:val="28"/>
          <w:szCs w:val="28"/>
          <w:u w:val="single"/>
        </w:rPr>
        <w:t>1</w:t>
      </w:r>
      <w:r>
        <w:rPr>
          <w:rFonts w:hint="eastAsia" w:ascii="仿宋" w:hAnsi="仿宋" w:eastAsia="仿宋" w:cs="仿宋_GB2312"/>
          <w:sz w:val="28"/>
          <w:szCs w:val="28"/>
          <w:u w:val="single"/>
        </w:rPr>
        <w:t>、报价单位须是中华人民共和国境内的法人或者其他组织，具有独立法人资格，能开具增值税专用发票。</w:t>
      </w:r>
    </w:p>
    <w:p>
      <w:pPr>
        <w:autoSpaceDE w:val="0"/>
        <w:autoSpaceDN w:val="0"/>
        <w:spacing w:line="360" w:lineRule="auto"/>
        <w:ind w:firstLine="560" w:firstLineChars="200"/>
        <w:rPr>
          <w:rFonts w:ascii="仿宋" w:hAnsi="仿宋" w:eastAsia="仿宋" w:cs="仿宋_GB2312"/>
          <w:sz w:val="28"/>
          <w:szCs w:val="28"/>
          <w:u w:val="single"/>
        </w:rPr>
      </w:pPr>
      <w:r>
        <w:rPr>
          <w:rFonts w:hint="eastAsia" w:ascii="仿宋" w:hAnsi="仿宋" w:eastAsia="仿宋" w:cs="仿宋_GB2312"/>
          <w:sz w:val="28"/>
          <w:szCs w:val="28"/>
          <w:u w:val="single"/>
        </w:rPr>
        <w:t xml:space="preserve">2、报价单位必须具有起重机械维修资质B级（或以上）的特种设备许可证； </w:t>
      </w:r>
    </w:p>
    <w:p>
      <w:pPr>
        <w:spacing w:line="360" w:lineRule="auto"/>
        <w:ind w:firstLine="560" w:firstLineChars="200"/>
      </w:pPr>
      <w:r>
        <w:rPr>
          <w:rFonts w:hint="eastAsia" w:ascii="仿宋" w:hAnsi="仿宋" w:eastAsia="仿宋" w:cs="仿宋_GB2312"/>
          <w:sz w:val="28"/>
          <w:szCs w:val="28"/>
          <w:u w:val="single"/>
        </w:rPr>
        <w:t>3、2</w:t>
      </w:r>
      <w:r>
        <w:rPr>
          <w:rFonts w:ascii="仿宋" w:hAnsi="仿宋" w:eastAsia="仿宋" w:cs="仿宋_GB2312"/>
          <w:sz w:val="28"/>
          <w:szCs w:val="28"/>
          <w:u w:val="single"/>
        </w:rPr>
        <w:t>018年</w:t>
      </w:r>
      <w:r>
        <w:rPr>
          <w:rFonts w:hint="eastAsia" w:ascii="仿宋" w:hAnsi="仿宋" w:eastAsia="仿宋" w:cs="仿宋_GB2312"/>
          <w:sz w:val="28"/>
          <w:szCs w:val="28"/>
          <w:u w:val="single"/>
        </w:rPr>
        <w:t>1月1日至今，具有一项特种</w:t>
      </w:r>
      <w:r>
        <w:rPr>
          <w:rFonts w:ascii="仿宋" w:hAnsi="仿宋" w:eastAsia="仿宋" w:cs="宋体"/>
          <w:kern w:val="0"/>
          <w:sz w:val="28"/>
          <w:szCs w:val="28"/>
          <w:u w:val="single"/>
        </w:rPr>
        <w:t>起重设备</w:t>
      </w:r>
      <w:r>
        <w:rPr>
          <w:rFonts w:hint="eastAsia" w:ascii="仿宋" w:hAnsi="仿宋" w:eastAsia="仿宋" w:cs="宋体"/>
          <w:kern w:val="0"/>
          <w:sz w:val="28"/>
          <w:szCs w:val="28"/>
          <w:u w:val="single"/>
        </w:rPr>
        <w:t>的维修保养</w:t>
      </w:r>
      <w:r>
        <w:rPr>
          <w:rFonts w:ascii="仿宋" w:hAnsi="仿宋" w:eastAsia="仿宋" w:cs="宋体"/>
          <w:kern w:val="0"/>
          <w:sz w:val="28"/>
          <w:szCs w:val="28"/>
          <w:u w:val="single"/>
        </w:rPr>
        <w:t>的服务</w:t>
      </w:r>
      <w:r>
        <w:rPr>
          <w:rFonts w:hint="eastAsia" w:ascii="仿宋" w:hAnsi="仿宋" w:eastAsia="仿宋" w:cs="仿宋_GB2312"/>
          <w:sz w:val="28"/>
          <w:szCs w:val="28"/>
          <w:u w:val="single"/>
        </w:rPr>
        <w:t>业绩</w:t>
      </w:r>
      <w:r>
        <w:rPr>
          <w:rFonts w:hint="eastAsia" w:ascii="仿宋" w:hAnsi="仿宋" w:eastAsia="仿宋" w:cs="仿宋_GB2312"/>
          <w:sz w:val="28"/>
          <w:szCs w:val="28"/>
          <w:u w:val="single"/>
          <w:lang w:eastAsia="zh-CN"/>
        </w:rPr>
        <w:t>（提供合同复印件，包括但不限于项目名称、金额及实施内容、合同双方签字盖章、签订日期，并加盖单位公章）。</w:t>
      </w:r>
    </w:p>
    <w:p>
      <w:pPr>
        <w:pStyle w:val="37"/>
        <w:autoSpaceDE w:val="0"/>
        <w:autoSpaceDN w:val="0"/>
        <w:ind w:firstLine="56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七、现场踏勘</w:t>
      </w:r>
      <w:r>
        <w:rPr>
          <w:rFonts w:ascii="仿宋_GB2312" w:hAnsi="仿宋_GB2312" w:eastAsia="仿宋_GB2312" w:cs="仿宋_GB2312"/>
          <w:color w:val="000000" w:themeColor="text1"/>
          <w:sz w:val="28"/>
          <w:szCs w:val="28"/>
          <w14:textFill>
            <w14:solidFill>
              <w14:schemeClr w14:val="tx1"/>
            </w14:solidFill>
          </w14:textFill>
        </w:rPr>
        <w:t>(答疑会)时间、地点（也可由报价单位自行踏勘现场）：/</w:t>
      </w:r>
    </w:p>
    <w:p>
      <w:pPr>
        <w:ind w:firstLine="560" w:firstLineChars="200"/>
        <w:rPr>
          <w:rFonts w:ascii="仿宋" w:hAnsi="仿宋" w:eastAsia="仿宋"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八、询价文件的获取：在</w:t>
      </w:r>
      <w:r>
        <w:rPr>
          <w:rFonts w:ascii="仿宋_GB2312" w:hAnsi="仿宋_GB2312" w:eastAsia="仿宋_GB2312" w:cs="仿宋_GB2312"/>
          <w:color w:val="000000" w:themeColor="text1"/>
          <w:sz w:val="28"/>
          <w:szCs w:val="28"/>
          <w14:textFill>
            <w14:solidFill>
              <w14:schemeClr w14:val="tx1"/>
            </w14:solidFill>
          </w14:textFill>
        </w:rPr>
        <w:t>202</w:t>
      </w:r>
      <w:r>
        <w:rPr>
          <w:rFonts w:hint="eastAsia" w:ascii="仿宋_GB2312" w:hAnsi="仿宋_GB2312" w:eastAsia="仿宋_GB2312" w:cs="仿宋_GB2312"/>
          <w:color w:val="000000" w:themeColor="text1"/>
          <w:sz w:val="28"/>
          <w:szCs w:val="28"/>
          <w14:textFill>
            <w14:solidFill>
              <w14:schemeClr w14:val="tx1"/>
            </w14:solidFill>
          </w14:textFill>
        </w:rPr>
        <w:t>1</w:t>
      </w:r>
      <w:r>
        <w:rPr>
          <w:rFonts w:ascii="仿宋_GB2312" w:hAnsi="仿宋_GB2312" w:eastAsia="仿宋_GB2312" w:cs="仿宋_GB2312"/>
          <w:color w:val="000000" w:themeColor="text1"/>
          <w:sz w:val="28"/>
          <w:szCs w:val="28"/>
          <w14:textFill>
            <w14:solidFill>
              <w14:schemeClr w14:val="tx1"/>
            </w14:solidFill>
          </w14:textFill>
        </w:rPr>
        <w:t>年</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4</w:t>
      </w:r>
      <w:r>
        <w:rPr>
          <w:rFonts w:ascii="仿宋_GB2312" w:hAnsi="仿宋_GB2312" w:eastAsia="仿宋_GB2312" w:cs="仿宋_GB2312"/>
          <w:color w:val="000000" w:themeColor="text1"/>
          <w:sz w:val="28"/>
          <w:szCs w:val="28"/>
          <w14:textFill>
            <w14:solidFill>
              <w14:schemeClr w14:val="tx1"/>
            </w14:solidFill>
          </w14:textFill>
        </w:rPr>
        <w:t>月</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29</w:t>
      </w:r>
      <w:r>
        <w:rPr>
          <w:rFonts w:ascii="仿宋_GB2312" w:hAnsi="仿宋_GB2312" w:eastAsia="仿宋_GB2312" w:cs="仿宋_GB2312"/>
          <w:color w:val="000000" w:themeColor="text1"/>
          <w:sz w:val="28"/>
          <w:szCs w:val="28"/>
          <w14:textFill>
            <w14:solidFill>
              <w14:schemeClr w14:val="tx1"/>
            </w14:solidFill>
          </w14:textFill>
        </w:rPr>
        <w:t>日</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10</w:t>
      </w:r>
      <w:r>
        <w:rPr>
          <w:rFonts w:ascii="仿宋_GB2312" w:hAnsi="仿宋_GB2312" w:eastAsia="仿宋_GB2312" w:cs="仿宋_GB2312"/>
          <w:color w:val="000000" w:themeColor="text1"/>
          <w:sz w:val="28"/>
          <w:szCs w:val="28"/>
          <w14:textFill>
            <w14:solidFill>
              <w14:schemeClr w14:val="tx1"/>
            </w14:solidFill>
          </w14:textFill>
        </w:rPr>
        <w:t>时</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00</w:t>
      </w:r>
      <w:r>
        <w:rPr>
          <w:rFonts w:hint="eastAsia" w:ascii="仿宋_GB2312" w:hAnsi="仿宋_GB2312" w:eastAsia="仿宋_GB2312" w:cs="仿宋_GB2312"/>
          <w:color w:val="000000" w:themeColor="text1"/>
          <w:sz w:val="28"/>
          <w:szCs w:val="28"/>
          <w14:textFill>
            <w14:solidFill>
              <w14:schemeClr w14:val="tx1"/>
            </w14:solidFill>
          </w14:textFill>
        </w:rPr>
        <w:t>分</w:t>
      </w:r>
      <w:r>
        <w:rPr>
          <w:rFonts w:ascii="仿宋_GB2312" w:hAnsi="仿宋_GB2312" w:eastAsia="仿宋_GB2312" w:cs="仿宋_GB2312"/>
          <w:color w:val="000000" w:themeColor="text1"/>
          <w:sz w:val="28"/>
          <w:szCs w:val="28"/>
          <w14:textFill>
            <w14:solidFill>
              <w14:schemeClr w14:val="tx1"/>
            </w14:solidFill>
          </w14:textFill>
        </w:rPr>
        <w:t>前</w:t>
      </w:r>
      <w:r>
        <w:rPr>
          <w:rFonts w:hint="eastAsia" w:ascii="仿宋_GB2312" w:hAnsi="仿宋_GB2312" w:eastAsia="仿宋_GB2312" w:cs="仿宋_GB2312"/>
          <w:color w:val="000000" w:themeColor="text1"/>
          <w:sz w:val="28"/>
          <w:szCs w:val="28"/>
          <w14:textFill>
            <w14:solidFill>
              <w14:schemeClr w14:val="tx1"/>
            </w14:solidFill>
          </w14:textFill>
        </w:rPr>
        <w:t>，在广州市净水有限公司门户网站免费下载。</w:t>
      </w:r>
    </w:p>
    <w:p>
      <w:pPr>
        <w:spacing w:line="54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九、询价响应文件递交时间：</w:t>
      </w:r>
      <w:r>
        <w:rPr>
          <w:rFonts w:ascii="仿宋_GB2312" w:hAnsi="仿宋_GB2312" w:eastAsia="仿宋_GB2312" w:cs="仿宋_GB2312"/>
          <w:color w:val="000000" w:themeColor="text1"/>
          <w:sz w:val="28"/>
          <w:szCs w:val="28"/>
          <w14:textFill>
            <w14:solidFill>
              <w14:schemeClr w14:val="tx1"/>
            </w14:solidFill>
          </w14:textFill>
        </w:rPr>
        <w:t>202</w:t>
      </w:r>
      <w:r>
        <w:rPr>
          <w:rFonts w:hint="eastAsia" w:ascii="仿宋_GB2312" w:hAnsi="仿宋_GB2312" w:eastAsia="仿宋_GB2312" w:cs="仿宋_GB2312"/>
          <w:color w:val="000000" w:themeColor="text1"/>
          <w:sz w:val="28"/>
          <w:szCs w:val="28"/>
          <w14:textFill>
            <w14:solidFill>
              <w14:schemeClr w14:val="tx1"/>
            </w14:solidFill>
          </w14:textFill>
        </w:rPr>
        <w:t>1</w:t>
      </w:r>
      <w:r>
        <w:rPr>
          <w:rFonts w:ascii="仿宋_GB2312" w:hAnsi="仿宋_GB2312" w:eastAsia="仿宋_GB2312" w:cs="仿宋_GB2312"/>
          <w:color w:val="000000" w:themeColor="text1"/>
          <w:sz w:val="28"/>
          <w:szCs w:val="28"/>
          <w14:textFill>
            <w14:solidFill>
              <w14:schemeClr w14:val="tx1"/>
            </w14:solidFill>
          </w14:textFill>
        </w:rPr>
        <w:t>年</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4</w:t>
      </w:r>
      <w:r>
        <w:rPr>
          <w:rFonts w:ascii="仿宋_GB2312" w:hAnsi="仿宋_GB2312" w:eastAsia="仿宋_GB2312" w:cs="仿宋_GB2312"/>
          <w:color w:val="000000" w:themeColor="text1"/>
          <w:sz w:val="28"/>
          <w:szCs w:val="28"/>
          <w14:textFill>
            <w14:solidFill>
              <w14:schemeClr w14:val="tx1"/>
            </w14:solidFill>
          </w14:textFill>
        </w:rPr>
        <w:t>月</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29</w:t>
      </w:r>
      <w:r>
        <w:rPr>
          <w:rFonts w:ascii="仿宋_GB2312" w:hAnsi="仿宋_GB2312" w:eastAsia="仿宋_GB2312" w:cs="仿宋_GB2312"/>
          <w:color w:val="000000" w:themeColor="text1"/>
          <w:sz w:val="28"/>
          <w:szCs w:val="28"/>
          <w14:textFill>
            <w14:solidFill>
              <w14:schemeClr w14:val="tx1"/>
            </w14:solidFill>
          </w14:textFill>
        </w:rPr>
        <w:t>日</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9</w:t>
      </w:r>
      <w:r>
        <w:rPr>
          <w:rFonts w:ascii="仿宋_GB2312" w:hAnsi="仿宋_GB2312" w:eastAsia="仿宋_GB2312" w:cs="仿宋_GB2312"/>
          <w:color w:val="000000" w:themeColor="text1"/>
          <w:sz w:val="28"/>
          <w:szCs w:val="28"/>
          <w14:textFill>
            <w14:solidFill>
              <w14:schemeClr w14:val="tx1"/>
            </w14:solidFill>
          </w14:textFill>
        </w:rPr>
        <w:t>时</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30</w:t>
      </w:r>
      <w:r>
        <w:rPr>
          <w:rFonts w:hint="eastAsia" w:ascii="仿宋_GB2312" w:hAnsi="仿宋_GB2312" w:eastAsia="仿宋_GB2312" w:cs="仿宋_GB2312"/>
          <w:color w:val="000000" w:themeColor="text1"/>
          <w:sz w:val="28"/>
          <w:szCs w:val="28"/>
          <w14:textFill>
            <w14:solidFill>
              <w14:schemeClr w14:val="tx1"/>
            </w14:solidFill>
          </w14:textFill>
        </w:rPr>
        <w:t>分至</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10</w:t>
      </w:r>
      <w:r>
        <w:rPr>
          <w:rFonts w:hint="eastAsia" w:ascii="仿宋_GB2312" w:hAnsi="仿宋_GB2312" w:eastAsia="仿宋_GB2312" w:cs="仿宋_GB2312"/>
          <w:color w:val="000000" w:themeColor="text1"/>
          <w:sz w:val="28"/>
          <w:szCs w:val="28"/>
          <w14:textFill>
            <w14:solidFill>
              <w14:schemeClr w14:val="tx1"/>
            </w14:solidFill>
          </w14:textFill>
        </w:rPr>
        <w:t>时</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00</w:t>
      </w:r>
      <w:r>
        <w:rPr>
          <w:rFonts w:hint="eastAsia" w:ascii="仿宋_GB2312" w:hAnsi="仿宋_GB2312" w:eastAsia="仿宋_GB2312" w:cs="仿宋_GB2312"/>
          <w:color w:val="000000" w:themeColor="text1"/>
          <w:sz w:val="28"/>
          <w:szCs w:val="28"/>
          <w14:textFill>
            <w14:solidFill>
              <w14:schemeClr w14:val="tx1"/>
            </w14:solidFill>
          </w14:textFill>
        </w:rPr>
        <w:t>分；询价响应文件递交截止时间：</w:t>
      </w:r>
      <w:r>
        <w:rPr>
          <w:rFonts w:ascii="仿宋_GB2312" w:hAnsi="仿宋_GB2312" w:eastAsia="仿宋_GB2312" w:cs="仿宋_GB2312"/>
          <w:color w:val="000000" w:themeColor="text1"/>
          <w:sz w:val="28"/>
          <w:szCs w:val="28"/>
          <w14:textFill>
            <w14:solidFill>
              <w14:schemeClr w14:val="tx1"/>
            </w14:solidFill>
          </w14:textFill>
        </w:rPr>
        <w:t>202</w:t>
      </w:r>
      <w:r>
        <w:rPr>
          <w:rFonts w:hint="eastAsia" w:ascii="仿宋_GB2312" w:hAnsi="仿宋_GB2312" w:eastAsia="仿宋_GB2312" w:cs="仿宋_GB2312"/>
          <w:color w:val="000000" w:themeColor="text1"/>
          <w:sz w:val="28"/>
          <w:szCs w:val="28"/>
          <w14:textFill>
            <w14:solidFill>
              <w14:schemeClr w14:val="tx1"/>
            </w14:solidFill>
          </w14:textFill>
        </w:rPr>
        <w:t>1</w:t>
      </w:r>
      <w:r>
        <w:rPr>
          <w:rFonts w:ascii="仿宋_GB2312" w:hAnsi="仿宋_GB2312" w:eastAsia="仿宋_GB2312" w:cs="仿宋_GB2312"/>
          <w:color w:val="000000" w:themeColor="text1"/>
          <w:sz w:val="28"/>
          <w:szCs w:val="28"/>
          <w14:textFill>
            <w14:solidFill>
              <w14:schemeClr w14:val="tx1"/>
            </w14:solidFill>
          </w14:textFill>
        </w:rPr>
        <w:t>年</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4</w:t>
      </w:r>
      <w:r>
        <w:rPr>
          <w:rFonts w:ascii="仿宋_GB2312" w:hAnsi="仿宋_GB2312" w:eastAsia="仿宋_GB2312" w:cs="仿宋_GB2312"/>
          <w:color w:val="000000" w:themeColor="text1"/>
          <w:sz w:val="28"/>
          <w:szCs w:val="28"/>
          <w14:textFill>
            <w14:solidFill>
              <w14:schemeClr w14:val="tx1"/>
            </w14:solidFill>
          </w14:textFill>
        </w:rPr>
        <w:t>月</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29</w:t>
      </w:r>
      <w:r>
        <w:rPr>
          <w:rFonts w:ascii="仿宋_GB2312" w:hAnsi="仿宋_GB2312" w:eastAsia="仿宋_GB2312" w:cs="仿宋_GB2312"/>
          <w:color w:val="000000" w:themeColor="text1"/>
          <w:sz w:val="28"/>
          <w:szCs w:val="28"/>
          <w14:textFill>
            <w14:solidFill>
              <w14:schemeClr w14:val="tx1"/>
            </w14:solidFill>
          </w14:textFill>
        </w:rPr>
        <w:t>日</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10</w:t>
      </w:r>
      <w:r>
        <w:rPr>
          <w:rFonts w:ascii="仿宋_GB2312" w:hAnsi="仿宋_GB2312" w:eastAsia="仿宋_GB2312" w:cs="仿宋_GB2312"/>
          <w:color w:val="000000" w:themeColor="text1"/>
          <w:sz w:val="28"/>
          <w:szCs w:val="28"/>
          <w14:textFill>
            <w14:solidFill>
              <w14:schemeClr w14:val="tx1"/>
            </w14:solidFill>
          </w14:textFill>
        </w:rPr>
        <w:t>时</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00</w:t>
      </w:r>
      <w:r>
        <w:rPr>
          <w:rFonts w:hint="eastAsia" w:ascii="仿宋_GB2312" w:hAnsi="仿宋_GB2312" w:eastAsia="仿宋_GB2312" w:cs="仿宋_GB2312"/>
          <w:color w:val="000000" w:themeColor="text1"/>
          <w:sz w:val="28"/>
          <w:szCs w:val="28"/>
          <w14:textFill>
            <w14:solidFill>
              <w14:schemeClr w14:val="tx1"/>
            </w14:solidFill>
          </w14:textFill>
        </w:rPr>
        <w:t xml:space="preserve">分。授权委托人递交响应文件时须附上在本单位近三个月社保记录，否则询价响应文件无效。 </w:t>
      </w:r>
    </w:p>
    <w:p>
      <w:pPr>
        <w:ind w:firstLine="560" w:firstLineChars="200"/>
        <w:rPr>
          <w:rFonts w:ascii="仿宋" w:hAnsi="仿宋" w:eastAsia="仿宋_GB2312" w:cs="仿宋"/>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十、响应文件送达地点：广州市天河区临江大道</w:t>
      </w:r>
      <w:r>
        <w:rPr>
          <w:rFonts w:ascii="仿宋_GB2312" w:hAnsi="仿宋_GB2312" w:eastAsia="仿宋_GB2312" w:cs="仿宋_GB2312"/>
          <w:color w:val="000000" w:themeColor="text1"/>
          <w:sz w:val="28"/>
          <w:szCs w:val="28"/>
          <w14:textFill>
            <w14:solidFill>
              <w14:schemeClr w14:val="tx1"/>
            </w14:solidFill>
          </w14:textFill>
        </w:rPr>
        <w:t>501号广州市净水有限公司</w:t>
      </w:r>
      <w:r>
        <w:rPr>
          <w:rFonts w:hint="eastAsia" w:ascii="仿宋_GB2312" w:hAnsi="仿宋_GB2312" w:eastAsia="仿宋_GB2312" w:cs="仿宋_GB2312"/>
          <w:color w:val="000000" w:themeColor="text1"/>
          <w:sz w:val="28"/>
          <w:szCs w:val="28"/>
          <w14:textFill>
            <w14:solidFill>
              <w14:schemeClr w14:val="tx1"/>
            </w14:solidFill>
          </w14:textFill>
        </w:rPr>
        <w:t>六楼招标办</w:t>
      </w:r>
    </w:p>
    <w:p>
      <w:pPr>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十一、</w:t>
      </w:r>
      <w:r>
        <w:rPr>
          <w:rFonts w:hint="eastAsia" w:ascii="仿宋_GB2312" w:hAnsi="仿宋_GB2312" w:eastAsia="仿宋_GB2312" w:cs="仿宋_GB2312"/>
          <w:color w:val="000000" w:themeColor="text1"/>
          <w:sz w:val="28"/>
          <w:szCs w:val="28"/>
          <w14:textFill>
            <w14:solidFill>
              <w14:schemeClr w14:val="tx1"/>
            </w14:solidFill>
          </w14:textFill>
        </w:rPr>
        <w:t>评审时间：</w:t>
      </w:r>
      <w:r>
        <w:rPr>
          <w:rFonts w:ascii="仿宋_GB2312" w:hAnsi="仿宋_GB2312" w:eastAsia="仿宋_GB2312" w:cs="仿宋_GB2312"/>
          <w:color w:val="000000" w:themeColor="text1"/>
          <w:sz w:val="28"/>
          <w:szCs w:val="28"/>
          <w14:textFill>
            <w14:solidFill>
              <w14:schemeClr w14:val="tx1"/>
            </w14:solidFill>
          </w14:textFill>
        </w:rPr>
        <w:t>202</w:t>
      </w:r>
      <w:r>
        <w:rPr>
          <w:rFonts w:hint="eastAsia" w:ascii="仿宋_GB2312" w:hAnsi="仿宋_GB2312" w:eastAsia="仿宋_GB2312" w:cs="仿宋_GB2312"/>
          <w:color w:val="000000" w:themeColor="text1"/>
          <w:sz w:val="28"/>
          <w:szCs w:val="28"/>
          <w14:textFill>
            <w14:solidFill>
              <w14:schemeClr w14:val="tx1"/>
            </w14:solidFill>
          </w14:textFill>
        </w:rPr>
        <w:t>1</w:t>
      </w:r>
      <w:r>
        <w:rPr>
          <w:rFonts w:ascii="仿宋_GB2312" w:hAnsi="仿宋_GB2312" w:eastAsia="仿宋_GB2312" w:cs="仿宋_GB2312"/>
          <w:color w:val="000000" w:themeColor="text1"/>
          <w:sz w:val="28"/>
          <w:szCs w:val="28"/>
          <w14:textFill>
            <w14:solidFill>
              <w14:schemeClr w14:val="tx1"/>
            </w14:solidFill>
          </w14:textFill>
        </w:rPr>
        <w:t>年</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4</w:t>
      </w:r>
      <w:r>
        <w:rPr>
          <w:rFonts w:ascii="仿宋_GB2312" w:hAnsi="仿宋_GB2312" w:eastAsia="仿宋_GB2312" w:cs="仿宋_GB2312"/>
          <w:color w:val="000000" w:themeColor="text1"/>
          <w:sz w:val="28"/>
          <w:szCs w:val="28"/>
          <w14:textFill>
            <w14:solidFill>
              <w14:schemeClr w14:val="tx1"/>
            </w14:solidFill>
          </w14:textFill>
        </w:rPr>
        <w:t>月</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29</w:t>
      </w:r>
      <w:r>
        <w:rPr>
          <w:rFonts w:ascii="仿宋_GB2312" w:hAnsi="仿宋_GB2312" w:eastAsia="仿宋_GB2312" w:cs="仿宋_GB2312"/>
          <w:color w:val="000000" w:themeColor="text1"/>
          <w:sz w:val="28"/>
          <w:szCs w:val="28"/>
          <w14:textFill>
            <w14:solidFill>
              <w14:schemeClr w14:val="tx1"/>
            </w14:solidFill>
          </w14:textFill>
        </w:rPr>
        <w:t>日</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10</w:t>
      </w:r>
      <w:r>
        <w:rPr>
          <w:rFonts w:ascii="仿宋_GB2312" w:hAnsi="仿宋_GB2312" w:eastAsia="仿宋_GB2312" w:cs="仿宋_GB2312"/>
          <w:color w:val="000000" w:themeColor="text1"/>
          <w:sz w:val="28"/>
          <w:szCs w:val="28"/>
          <w14:textFill>
            <w14:solidFill>
              <w14:schemeClr w14:val="tx1"/>
            </w14:solidFill>
          </w14:textFill>
        </w:rPr>
        <w:t>时</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00</w:t>
      </w:r>
      <w:r>
        <w:rPr>
          <w:rFonts w:hint="eastAsia" w:ascii="仿宋_GB2312" w:hAnsi="仿宋_GB2312" w:eastAsia="仿宋_GB2312" w:cs="仿宋_GB2312"/>
          <w:color w:val="000000" w:themeColor="text1"/>
          <w:sz w:val="28"/>
          <w:szCs w:val="28"/>
          <w14:textFill>
            <w14:solidFill>
              <w14:schemeClr w14:val="tx1"/>
            </w14:solidFill>
          </w14:textFill>
        </w:rPr>
        <w:t>分</w:t>
      </w:r>
    </w:p>
    <w:p>
      <w:pPr>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十二、评审地点：广州市净水有限公司六楼招标办</w:t>
      </w:r>
    </w:p>
    <w:p>
      <w:pPr>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十三、询价人的联系方式</w:t>
      </w:r>
    </w:p>
    <w:p>
      <w:pPr>
        <w:snapToGrid w:val="0"/>
        <w:spacing w:line="54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询价人：广州市净水有限公司</w:t>
      </w:r>
    </w:p>
    <w:p>
      <w:pPr>
        <w:snapToGrid w:val="0"/>
        <w:spacing w:line="54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ascii="仿宋_GB2312" w:hAnsi="仿宋_GB2312" w:eastAsia="仿宋_GB2312" w:cs="仿宋_GB2312"/>
          <w:color w:val="000000" w:themeColor="text1"/>
          <w:sz w:val="28"/>
          <w:szCs w:val="28"/>
          <w14:textFill>
            <w14:solidFill>
              <w14:schemeClr w14:val="tx1"/>
            </w14:solidFill>
          </w14:textFill>
        </w:rPr>
        <w:t>联系地址：广州市天河区临江大道501号</w:t>
      </w:r>
    </w:p>
    <w:p>
      <w:pPr>
        <w:snapToGrid w:val="0"/>
        <w:spacing w:line="54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 xml:space="preserve">联系人：黄工                     联系方式：020-62315524  </w:t>
      </w:r>
    </w:p>
    <w:p>
      <w:pPr>
        <w:jc w:val="right"/>
        <w:rPr>
          <w:rFonts w:ascii="仿宋" w:hAnsi="仿宋" w:eastAsia="仿宋" w:cs="仿宋"/>
          <w:color w:val="000000" w:themeColor="text1"/>
          <w:sz w:val="28"/>
          <w:szCs w:val="28"/>
          <w14:textFill>
            <w14:solidFill>
              <w14:schemeClr w14:val="tx1"/>
            </w14:solidFill>
          </w14:textFill>
        </w:rPr>
      </w:pPr>
    </w:p>
    <w:p>
      <w:pPr>
        <w:wordWrap w:val="0"/>
        <w:jc w:val="righ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广州市净水有限公司    </w:t>
      </w:r>
    </w:p>
    <w:p>
      <w:pPr>
        <w:wordWrap w:val="0"/>
        <w:jc w:val="center"/>
        <w:rPr>
          <w:rFonts w:ascii="仿宋" w:hAnsi="仿宋" w:eastAsia="仿宋" w:cs="仿宋_GB2312"/>
          <w:color w:val="000000" w:themeColor="text1"/>
          <w:sz w:val="28"/>
          <w:szCs w:val="28"/>
          <w14:textFill>
            <w14:solidFill>
              <w14:schemeClr w14:val="tx1"/>
            </w14:solidFill>
          </w14:textFill>
        </w:rPr>
        <w:sectPr>
          <w:headerReference r:id="rId3" w:type="default"/>
          <w:footerReference r:id="rId4" w:type="default"/>
          <w:footerReference r:id="rId5" w:type="even"/>
          <w:pgSz w:w="11906" w:h="16838"/>
          <w:pgMar w:top="1134" w:right="1134" w:bottom="1134" w:left="1701" w:header="851" w:footer="992" w:gutter="0"/>
          <w:cols w:space="720" w:num="1"/>
          <w:docGrid w:type="linesAndChars" w:linePitch="312" w:charSpace="0"/>
        </w:sectPr>
      </w:pPr>
      <w:r>
        <w:rPr>
          <w:rFonts w:hint="eastAsia" w:ascii="仿宋" w:hAnsi="仿宋" w:eastAsia="仿宋" w:cs="仿宋"/>
          <w:color w:val="000000" w:themeColor="text1"/>
          <w:sz w:val="28"/>
          <w:szCs w:val="28"/>
          <w14:textFill>
            <w14:solidFill>
              <w14:schemeClr w14:val="tx1"/>
            </w14:solidFill>
          </w14:textFill>
        </w:rPr>
        <w:t xml:space="preserve">                                       </w:t>
      </w:r>
      <w:r>
        <w:rPr>
          <w:rFonts w:ascii="仿宋" w:hAnsi="仿宋" w:eastAsia="仿宋" w:cs="仿宋"/>
          <w:color w:val="000000" w:themeColor="text1"/>
          <w:sz w:val="28"/>
          <w:szCs w:val="28"/>
          <w14:textFill>
            <w14:solidFill>
              <w14:schemeClr w14:val="tx1"/>
            </w14:solidFill>
          </w14:textFill>
        </w:rPr>
        <w:t>202</w:t>
      </w:r>
      <w:r>
        <w:rPr>
          <w:rFonts w:hint="eastAsia" w:ascii="仿宋" w:hAnsi="仿宋" w:eastAsia="仿宋" w:cs="仿宋"/>
          <w:color w:val="000000" w:themeColor="text1"/>
          <w:sz w:val="28"/>
          <w:szCs w:val="28"/>
          <w14:textFill>
            <w14:solidFill>
              <w14:schemeClr w14:val="tx1"/>
            </w14:solidFill>
          </w14:textFill>
        </w:rPr>
        <w:t>1</w:t>
      </w:r>
      <w:r>
        <w:rPr>
          <w:rFonts w:ascii="仿宋" w:hAnsi="仿宋" w:eastAsia="仿宋" w:cs="仿宋"/>
          <w:color w:val="000000" w:themeColor="text1"/>
          <w:sz w:val="28"/>
          <w:szCs w:val="28"/>
          <w14:textFill>
            <w14:solidFill>
              <w14:schemeClr w14:val="tx1"/>
            </w14:solidFill>
          </w14:textFill>
        </w:rPr>
        <w:t>年</w:t>
      </w:r>
      <w:r>
        <w:rPr>
          <w:rFonts w:hint="eastAsia" w:ascii="仿宋" w:hAnsi="仿宋" w:eastAsia="仿宋" w:cs="仿宋"/>
          <w:color w:val="000000" w:themeColor="text1"/>
          <w:sz w:val="28"/>
          <w:szCs w:val="28"/>
          <w:lang w:val="en-US" w:eastAsia="zh-CN"/>
          <w14:textFill>
            <w14:solidFill>
              <w14:schemeClr w14:val="tx1"/>
            </w14:solidFill>
          </w14:textFill>
        </w:rPr>
        <w:t>4</w:t>
      </w:r>
      <w:r>
        <w:rPr>
          <w:rFonts w:ascii="仿宋" w:hAnsi="仿宋" w:eastAsia="仿宋" w:cs="仿宋"/>
          <w:color w:val="000000" w:themeColor="text1"/>
          <w:sz w:val="28"/>
          <w:szCs w:val="28"/>
          <w14:textFill>
            <w14:solidFill>
              <w14:schemeClr w14:val="tx1"/>
            </w14:solidFill>
          </w14:textFill>
        </w:rPr>
        <w:t>月</w:t>
      </w:r>
      <w:r>
        <w:rPr>
          <w:rFonts w:hint="eastAsia" w:ascii="仿宋" w:hAnsi="仿宋" w:eastAsia="仿宋" w:cs="仿宋"/>
          <w:color w:val="000000" w:themeColor="text1"/>
          <w:sz w:val="28"/>
          <w:szCs w:val="28"/>
          <w:lang w:val="en-US" w:eastAsia="zh-CN"/>
          <w14:textFill>
            <w14:solidFill>
              <w14:schemeClr w14:val="tx1"/>
            </w14:solidFill>
          </w14:textFill>
        </w:rPr>
        <w:t>23</w:t>
      </w:r>
      <w:r>
        <w:rPr>
          <w:rFonts w:ascii="仿宋" w:hAnsi="仿宋" w:eastAsia="仿宋" w:cs="仿宋"/>
          <w:color w:val="000000" w:themeColor="text1"/>
          <w:sz w:val="28"/>
          <w:szCs w:val="28"/>
          <w14:textFill>
            <w14:solidFill>
              <w14:schemeClr w14:val="tx1"/>
            </w14:solidFill>
          </w14:textFill>
        </w:rPr>
        <w:t>日</w:t>
      </w:r>
    </w:p>
    <w:p>
      <w:pPr>
        <w:spacing w:line="360" w:lineRule="auto"/>
        <w:jc w:val="both"/>
        <w:rPr>
          <w:rFonts w:ascii="仿宋_GB2312" w:hAnsi="仿宋_GB2312" w:eastAsia="仿宋_GB2312" w:cs="仿宋_GB2312"/>
          <w:b/>
          <w:sz w:val="28"/>
          <w:szCs w:val="28"/>
        </w:rPr>
      </w:pPr>
    </w:p>
    <w:p>
      <w:pPr>
        <w:spacing w:line="360" w:lineRule="auto"/>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第二部分 项目内容</w:t>
      </w:r>
    </w:p>
    <w:p>
      <w:pPr>
        <w:pStyle w:val="9"/>
        <w:numPr>
          <w:ilvl w:val="0"/>
          <w:numId w:val="1"/>
        </w:numPr>
        <w:adjustRightInd w:val="0"/>
        <w:snapToGrid w:val="0"/>
        <w:spacing w:line="360" w:lineRule="auto"/>
        <w:ind w:left="0" w:firstLine="562" w:firstLineChars="200"/>
        <w:rPr>
          <w:rFonts w:ascii="仿宋" w:hAnsi="仿宋" w:eastAsia="仿宋" w:cs="仿宋_GB2312"/>
          <w:b/>
          <w:sz w:val="28"/>
          <w:szCs w:val="28"/>
          <w:lang w:val="zh-CN"/>
        </w:rPr>
      </w:pPr>
      <w:r>
        <w:rPr>
          <w:rFonts w:hint="eastAsia" w:ascii="仿宋" w:hAnsi="仿宋" w:eastAsia="仿宋" w:cs="仿宋_GB2312"/>
          <w:b/>
          <w:sz w:val="28"/>
          <w:szCs w:val="28"/>
          <w:lang w:val="zh-CN"/>
        </w:rPr>
        <w:t>项目情况介绍</w:t>
      </w:r>
    </w:p>
    <w:p>
      <w:pPr>
        <w:pStyle w:val="9"/>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为确保广州市净水有限公司属下各单位的起重机械正常使用，降低安全隐患，并加强同类项目的精细管理，现</w:t>
      </w:r>
      <w:r>
        <w:rPr>
          <w:rFonts w:hint="eastAsia" w:ascii="仿宋" w:hAnsi="仿宋" w:eastAsia="仿宋" w:cs="仿宋_GB2312"/>
          <w:sz w:val="28"/>
          <w:szCs w:val="28"/>
        </w:rPr>
        <w:t>拟对广州市净水</w:t>
      </w:r>
      <w:r>
        <w:rPr>
          <w:rFonts w:hint="eastAsia" w:ascii="仿宋" w:hAnsi="仿宋" w:eastAsia="仿宋"/>
          <w:sz w:val="28"/>
          <w:szCs w:val="28"/>
        </w:rPr>
        <w:t>有限公司属下的</w:t>
      </w:r>
      <w:r>
        <w:rPr>
          <w:rFonts w:hint="eastAsia" w:ascii="仿宋" w:hAnsi="仿宋" w:eastAsia="仿宋" w:cs="仿宋_GB2312"/>
          <w:sz w:val="28"/>
          <w:szCs w:val="28"/>
        </w:rPr>
        <w:t>猎德分公司、</w:t>
      </w:r>
      <w:r>
        <w:rPr>
          <w:rFonts w:ascii="仿宋" w:hAnsi="仿宋" w:eastAsia="仿宋" w:cs="仿宋_GB2312"/>
          <w:sz w:val="28"/>
          <w:szCs w:val="28"/>
        </w:rPr>
        <w:t>大坦沙分公司</w:t>
      </w:r>
      <w:r>
        <w:rPr>
          <w:rFonts w:hint="eastAsia" w:ascii="仿宋" w:hAnsi="仿宋" w:eastAsia="仿宋" w:cs="仿宋_GB2312"/>
          <w:sz w:val="28"/>
          <w:szCs w:val="28"/>
        </w:rPr>
        <w:t>、</w:t>
      </w:r>
      <w:r>
        <w:rPr>
          <w:rFonts w:ascii="仿宋" w:hAnsi="仿宋" w:eastAsia="仿宋" w:cs="仿宋_GB2312"/>
          <w:sz w:val="28"/>
          <w:szCs w:val="28"/>
        </w:rPr>
        <w:t>沥滘分公司</w:t>
      </w:r>
      <w:r>
        <w:rPr>
          <w:rFonts w:hint="eastAsia" w:ascii="仿宋" w:hAnsi="仿宋" w:eastAsia="仿宋" w:cs="仿宋_GB2312"/>
          <w:sz w:val="28"/>
          <w:szCs w:val="28"/>
        </w:rPr>
        <w:t>、石井分公司、石井净水分公司、</w:t>
      </w:r>
      <w:r>
        <w:rPr>
          <w:rFonts w:ascii="仿宋" w:hAnsi="仿宋" w:eastAsia="仿宋" w:cs="仿宋_GB2312"/>
          <w:sz w:val="28"/>
          <w:szCs w:val="28"/>
        </w:rPr>
        <w:t>龙归分公司</w:t>
      </w:r>
      <w:r>
        <w:rPr>
          <w:rFonts w:hint="eastAsia" w:ascii="仿宋" w:hAnsi="仿宋" w:eastAsia="仿宋" w:cs="仿宋_GB2312"/>
          <w:sz w:val="28"/>
          <w:szCs w:val="28"/>
        </w:rPr>
        <w:t>、竹料分公司、</w:t>
      </w:r>
      <w:r>
        <w:rPr>
          <w:rFonts w:ascii="仿宋" w:hAnsi="仿宋" w:eastAsia="仿宋" w:cs="仿宋_GB2312"/>
          <w:sz w:val="28"/>
          <w:szCs w:val="28"/>
        </w:rPr>
        <w:t>京溪分公司</w:t>
      </w:r>
      <w:r>
        <w:rPr>
          <w:rFonts w:hint="eastAsia" w:ascii="仿宋" w:hAnsi="仿宋" w:eastAsia="仿宋" w:cs="仿宋_GB2312"/>
          <w:sz w:val="28"/>
          <w:szCs w:val="28"/>
        </w:rPr>
        <w:t>、大沙地分公司、健康城分公司、大观分公司、江高分公司、西朗二期起重机械</w:t>
      </w:r>
      <w:r>
        <w:rPr>
          <w:rFonts w:ascii="仿宋" w:hAnsi="仿宋" w:eastAsia="仿宋" w:cs="仿宋_GB2312"/>
          <w:sz w:val="28"/>
          <w:szCs w:val="28"/>
        </w:rPr>
        <w:t>进行定期</w:t>
      </w:r>
      <w:r>
        <w:rPr>
          <w:rFonts w:hint="eastAsia" w:ascii="仿宋" w:hAnsi="仿宋" w:eastAsia="仿宋" w:cs="仿宋_GB2312"/>
          <w:sz w:val="28"/>
          <w:szCs w:val="28"/>
        </w:rPr>
        <w:t>安全检查、</w:t>
      </w:r>
      <w:r>
        <w:rPr>
          <w:rFonts w:ascii="仿宋" w:hAnsi="仿宋" w:eastAsia="仿宋" w:cs="仿宋_GB2312"/>
          <w:sz w:val="28"/>
          <w:szCs w:val="28"/>
        </w:rPr>
        <w:t>维保</w:t>
      </w:r>
      <w:r>
        <w:rPr>
          <w:rFonts w:hint="eastAsia" w:ascii="仿宋" w:hAnsi="仿宋" w:eastAsia="仿宋" w:cs="仿宋_GB2312"/>
          <w:sz w:val="28"/>
          <w:szCs w:val="28"/>
        </w:rPr>
        <w:t>、维修、</w:t>
      </w:r>
      <w:r>
        <w:rPr>
          <w:rFonts w:ascii="仿宋" w:hAnsi="仿宋" w:eastAsia="仿宋" w:cs="仿宋_GB2312"/>
          <w:sz w:val="28"/>
          <w:szCs w:val="28"/>
        </w:rPr>
        <w:t>检测等服务</w:t>
      </w:r>
      <w:r>
        <w:rPr>
          <w:rFonts w:hint="eastAsia" w:ascii="仿宋" w:hAnsi="仿宋" w:eastAsia="仿宋" w:cs="仿宋_GB2312"/>
          <w:sz w:val="28"/>
          <w:szCs w:val="28"/>
        </w:rPr>
        <w:t>。</w:t>
      </w:r>
      <w:r>
        <w:rPr>
          <w:rFonts w:hint="eastAsia" w:ascii="仿宋" w:hAnsi="仿宋" w:eastAsia="仿宋"/>
          <w:sz w:val="28"/>
          <w:szCs w:val="28"/>
        </w:rPr>
        <w:t>暂定设备数量如下：</w:t>
      </w:r>
    </w:p>
    <w:p>
      <w:pPr>
        <w:pStyle w:val="9"/>
        <w:adjustRightInd w:val="0"/>
        <w:snapToGrid w:val="0"/>
        <w:spacing w:line="300" w:lineRule="auto"/>
        <w:ind w:left="600"/>
        <w:rPr>
          <w:rFonts w:ascii="仿宋" w:hAnsi="仿宋" w:eastAsia="仿宋" w:cs="仿宋_GB2312"/>
          <w:b/>
          <w:sz w:val="28"/>
          <w:szCs w:val="28"/>
          <w:lang w:val="zh-CN"/>
        </w:rPr>
      </w:pPr>
    </w:p>
    <w:tbl>
      <w:tblPr>
        <w:tblStyle w:val="18"/>
        <w:tblW w:w="8552" w:type="dxa"/>
        <w:tblInd w:w="0" w:type="dxa"/>
        <w:tblLayout w:type="autofit"/>
        <w:tblCellMar>
          <w:top w:w="0" w:type="dxa"/>
          <w:left w:w="108" w:type="dxa"/>
          <w:bottom w:w="0" w:type="dxa"/>
          <w:right w:w="108" w:type="dxa"/>
        </w:tblCellMar>
      </w:tblPr>
      <w:tblGrid>
        <w:gridCol w:w="557"/>
        <w:gridCol w:w="1701"/>
        <w:gridCol w:w="1134"/>
        <w:gridCol w:w="993"/>
        <w:gridCol w:w="1134"/>
        <w:gridCol w:w="1275"/>
        <w:gridCol w:w="1758"/>
      </w:tblGrid>
      <w:tr>
        <w:tblPrEx>
          <w:tblCellMar>
            <w:top w:w="0" w:type="dxa"/>
            <w:left w:w="108" w:type="dxa"/>
            <w:bottom w:w="0" w:type="dxa"/>
            <w:right w:w="108" w:type="dxa"/>
          </w:tblCellMar>
        </w:tblPrEx>
        <w:trPr>
          <w:trHeight w:val="900" w:hRule="atLeast"/>
        </w:trPr>
        <w:tc>
          <w:tcPr>
            <w:tcW w:w="8552" w:type="dxa"/>
            <w:gridSpan w:val="7"/>
            <w:tcBorders>
              <w:top w:val="single" w:color="auto" w:sz="8" w:space="0"/>
              <w:left w:val="single" w:color="auto" w:sz="8" w:space="0"/>
              <w:bottom w:val="single" w:color="auto" w:sz="8" w:space="0"/>
              <w:right w:val="single" w:color="000000" w:sz="8" w:space="0"/>
            </w:tcBorders>
            <w:shd w:val="clear" w:color="auto" w:fill="auto"/>
            <w:vAlign w:val="center"/>
          </w:tcPr>
          <w:p>
            <w:pPr>
              <w:widowControl/>
              <w:spacing w:line="480" w:lineRule="exact"/>
              <w:jc w:val="center"/>
              <w:rPr>
                <w:rFonts w:ascii="宋体" w:hAnsi="宋体" w:cs="宋体"/>
                <w:b/>
                <w:bCs/>
                <w:color w:val="000000"/>
                <w:kern w:val="0"/>
                <w:sz w:val="36"/>
                <w:szCs w:val="36"/>
              </w:rPr>
            </w:pPr>
            <w:r>
              <w:rPr>
                <w:rFonts w:hint="eastAsia" w:ascii="宋体" w:hAnsi="宋体" w:cs="宋体"/>
                <w:b/>
                <w:bCs/>
                <w:color w:val="000000"/>
                <w:kern w:val="0"/>
                <w:sz w:val="36"/>
                <w:szCs w:val="36"/>
              </w:rPr>
              <w:t>净水公司下属各单位起重设备维保数量汇总</w:t>
            </w:r>
          </w:p>
        </w:tc>
      </w:tr>
      <w:tr>
        <w:tblPrEx>
          <w:tblCellMar>
            <w:top w:w="0" w:type="dxa"/>
            <w:left w:w="108" w:type="dxa"/>
            <w:bottom w:w="0" w:type="dxa"/>
            <w:right w:w="108" w:type="dxa"/>
          </w:tblCellMar>
        </w:tblPrEx>
        <w:trPr>
          <w:trHeight w:val="390" w:hRule="atLeast"/>
        </w:trPr>
        <w:tc>
          <w:tcPr>
            <w:tcW w:w="557" w:type="dxa"/>
            <w:tcBorders>
              <w:top w:val="nil"/>
              <w:left w:val="single" w:color="auto" w:sz="8" w:space="0"/>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b/>
                <w:bCs/>
                <w:color w:val="000000"/>
                <w:kern w:val="0"/>
                <w:sz w:val="22"/>
              </w:rPr>
            </w:pPr>
            <w:r>
              <w:rPr>
                <w:rFonts w:hint="eastAsia" w:ascii="宋体" w:hAnsi="宋体" w:cs="宋体"/>
                <w:b/>
                <w:bCs/>
                <w:color w:val="000000"/>
                <w:kern w:val="0"/>
                <w:sz w:val="22"/>
              </w:rPr>
              <w:t>序号</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b/>
                <w:bCs/>
                <w:color w:val="000000"/>
                <w:kern w:val="0"/>
                <w:sz w:val="22"/>
              </w:rPr>
            </w:pPr>
            <w:r>
              <w:rPr>
                <w:rFonts w:hint="eastAsia" w:ascii="宋体" w:hAnsi="宋体" w:cs="宋体"/>
                <w:b/>
                <w:bCs/>
                <w:color w:val="000000"/>
                <w:kern w:val="0"/>
                <w:sz w:val="22"/>
              </w:rPr>
              <w:t>公司名称</w:t>
            </w:r>
          </w:p>
        </w:tc>
        <w:tc>
          <w:tcPr>
            <w:tcW w:w="1134" w:type="dxa"/>
            <w:tcBorders>
              <w:top w:val="nil"/>
              <w:left w:val="nil"/>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b/>
                <w:bCs/>
                <w:color w:val="000000"/>
                <w:kern w:val="0"/>
                <w:sz w:val="22"/>
              </w:rPr>
            </w:pPr>
            <w:r>
              <w:rPr>
                <w:rFonts w:hint="eastAsia" w:ascii="宋体" w:hAnsi="宋体" w:cs="宋体"/>
                <w:b/>
                <w:bCs/>
                <w:color w:val="000000"/>
                <w:kern w:val="0"/>
                <w:sz w:val="22"/>
              </w:rPr>
              <w:t>设备数量</w:t>
            </w:r>
          </w:p>
          <w:p>
            <w:pPr>
              <w:widowControl/>
              <w:spacing w:line="480" w:lineRule="exact"/>
              <w:jc w:val="center"/>
              <w:rPr>
                <w:rFonts w:ascii="宋体" w:hAnsi="宋体" w:cs="宋体"/>
                <w:b/>
                <w:bCs/>
                <w:color w:val="000000"/>
                <w:kern w:val="0"/>
                <w:sz w:val="22"/>
              </w:rPr>
            </w:pPr>
            <w:r>
              <w:rPr>
                <w:rFonts w:hint="eastAsia" w:ascii="宋体" w:hAnsi="宋体" w:cs="宋体"/>
                <w:b/>
                <w:bCs/>
                <w:color w:val="000000"/>
                <w:kern w:val="0"/>
                <w:sz w:val="22"/>
              </w:rPr>
              <w:t>（台）</w:t>
            </w:r>
          </w:p>
        </w:tc>
        <w:tc>
          <w:tcPr>
            <w:tcW w:w="993" w:type="dxa"/>
            <w:tcBorders>
              <w:top w:val="nil"/>
              <w:left w:val="nil"/>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b/>
                <w:bCs/>
                <w:color w:val="000000"/>
                <w:kern w:val="0"/>
                <w:sz w:val="22"/>
              </w:rPr>
            </w:pPr>
            <w:r>
              <w:rPr>
                <w:rFonts w:hint="eastAsia" w:ascii="宋体" w:hAnsi="宋体" w:cs="宋体"/>
                <w:b/>
                <w:bCs/>
                <w:color w:val="000000"/>
                <w:kern w:val="0"/>
                <w:sz w:val="22"/>
              </w:rPr>
              <w:t>年度检查数量</w:t>
            </w:r>
          </w:p>
          <w:p>
            <w:pPr>
              <w:widowControl/>
              <w:spacing w:line="480" w:lineRule="exact"/>
              <w:jc w:val="center"/>
              <w:rPr>
                <w:rFonts w:ascii="宋体" w:hAnsi="宋体" w:cs="宋体"/>
                <w:b/>
                <w:bCs/>
                <w:color w:val="000000"/>
                <w:kern w:val="0"/>
                <w:sz w:val="22"/>
              </w:rPr>
            </w:pPr>
            <w:r>
              <w:rPr>
                <w:rFonts w:hint="eastAsia" w:ascii="宋体" w:hAnsi="宋体" w:cs="宋体"/>
                <w:b/>
                <w:bCs/>
                <w:color w:val="000000"/>
                <w:kern w:val="0"/>
                <w:sz w:val="22"/>
              </w:rPr>
              <w:t>（台）</w:t>
            </w:r>
          </w:p>
        </w:tc>
        <w:tc>
          <w:tcPr>
            <w:tcW w:w="1134" w:type="dxa"/>
            <w:tcBorders>
              <w:top w:val="nil"/>
              <w:left w:val="nil"/>
              <w:bottom w:val="single" w:color="auto" w:sz="4" w:space="0"/>
              <w:right w:val="single" w:color="auto" w:sz="8" w:space="0"/>
            </w:tcBorders>
            <w:shd w:val="clear" w:color="auto" w:fill="auto"/>
            <w:noWrap/>
            <w:vAlign w:val="center"/>
          </w:tcPr>
          <w:p>
            <w:pPr>
              <w:widowControl/>
              <w:spacing w:line="480" w:lineRule="exact"/>
              <w:jc w:val="center"/>
              <w:rPr>
                <w:rFonts w:ascii="宋体" w:hAnsi="宋体" w:cs="宋体"/>
                <w:b/>
                <w:bCs/>
                <w:color w:val="000000"/>
                <w:kern w:val="0"/>
                <w:sz w:val="22"/>
              </w:rPr>
            </w:pPr>
            <w:r>
              <w:rPr>
                <w:rFonts w:hint="eastAsia" w:ascii="宋体" w:hAnsi="宋体" w:cs="宋体"/>
                <w:b/>
                <w:bCs/>
                <w:color w:val="000000"/>
                <w:kern w:val="0"/>
                <w:sz w:val="22"/>
              </w:rPr>
              <w:t>季度维保数量（台）</w:t>
            </w:r>
          </w:p>
        </w:tc>
        <w:tc>
          <w:tcPr>
            <w:tcW w:w="1275" w:type="dxa"/>
            <w:tcBorders>
              <w:top w:val="nil"/>
              <w:left w:val="nil"/>
              <w:bottom w:val="single" w:color="auto" w:sz="4" w:space="0"/>
              <w:right w:val="single" w:color="auto" w:sz="8" w:space="0"/>
            </w:tcBorders>
          </w:tcPr>
          <w:p>
            <w:pPr>
              <w:widowControl/>
              <w:spacing w:line="480" w:lineRule="exact"/>
              <w:jc w:val="center"/>
              <w:rPr>
                <w:rFonts w:ascii="宋体" w:hAnsi="宋体" w:cs="宋体"/>
                <w:b/>
                <w:bCs/>
                <w:color w:val="000000"/>
                <w:kern w:val="0"/>
                <w:sz w:val="22"/>
              </w:rPr>
            </w:pPr>
            <w:r>
              <w:rPr>
                <w:rFonts w:hint="eastAsia" w:ascii="宋体" w:hAnsi="宋体" w:cs="宋体"/>
                <w:b/>
                <w:bCs/>
                <w:color w:val="000000"/>
                <w:kern w:val="0"/>
                <w:sz w:val="22"/>
              </w:rPr>
              <w:t>月度巡查数量（台）</w:t>
            </w:r>
          </w:p>
        </w:tc>
        <w:tc>
          <w:tcPr>
            <w:tcW w:w="1758" w:type="dxa"/>
            <w:tcBorders>
              <w:top w:val="nil"/>
              <w:left w:val="nil"/>
              <w:bottom w:val="single" w:color="auto" w:sz="4" w:space="0"/>
              <w:right w:val="single" w:color="auto" w:sz="8" w:space="0"/>
            </w:tcBorders>
          </w:tcPr>
          <w:p>
            <w:pPr>
              <w:widowControl/>
              <w:spacing w:line="480" w:lineRule="exact"/>
              <w:jc w:val="center"/>
              <w:rPr>
                <w:rFonts w:ascii="宋体" w:hAnsi="宋体" w:cs="宋体"/>
                <w:b/>
                <w:bCs/>
                <w:color w:val="000000"/>
                <w:kern w:val="0"/>
                <w:sz w:val="22"/>
              </w:rPr>
            </w:pPr>
            <w:r>
              <w:rPr>
                <w:rFonts w:hint="eastAsia" w:ascii="宋体" w:hAnsi="宋体" w:cs="宋体"/>
                <w:b/>
                <w:bCs/>
                <w:color w:val="000000"/>
                <w:kern w:val="0"/>
                <w:sz w:val="22"/>
              </w:rPr>
              <w:t>服务要求</w:t>
            </w:r>
          </w:p>
        </w:tc>
      </w:tr>
      <w:tr>
        <w:tblPrEx>
          <w:tblCellMar>
            <w:top w:w="0" w:type="dxa"/>
            <w:left w:w="108" w:type="dxa"/>
            <w:bottom w:w="0" w:type="dxa"/>
            <w:right w:w="108" w:type="dxa"/>
          </w:tblCellMar>
        </w:tblPrEx>
        <w:trPr>
          <w:trHeight w:val="390" w:hRule="atLeast"/>
        </w:trPr>
        <w:tc>
          <w:tcPr>
            <w:tcW w:w="557" w:type="dxa"/>
            <w:tcBorders>
              <w:top w:val="nil"/>
              <w:left w:val="single" w:color="auto" w:sz="8" w:space="0"/>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1</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猎德分公司</w:t>
            </w:r>
          </w:p>
        </w:tc>
        <w:tc>
          <w:tcPr>
            <w:tcW w:w="1134" w:type="dxa"/>
            <w:tcBorders>
              <w:top w:val="nil"/>
              <w:left w:val="nil"/>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3</w:t>
            </w:r>
            <w:r>
              <w:rPr>
                <w:rFonts w:ascii="宋体" w:hAnsi="宋体" w:cs="宋体"/>
                <w:color w:val="000000"/>
                <w:kern w:val="0"/>
                <w:sz w:val="22"/>
              </w:rPr>
              <w:t>5</w:t>
            </w:r>
          </w:p>
        </w:tc>
        <w:tc>
          <w:tcPr>
            <w:tcW w:w="993" w:type="dxa"/>
            <w:tcBorders>
              <w:top w:val="nil"/>
              <w:left w:val="nil"/>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ascii="宋体" w:hAnsi="宋体" w:cs="宋体"/>
                <w:color w:val="000000"/>
                <w:kern w:val="0"/>
                <w:sz w:val="22"/>
              </w:rPr>
              <w:t>2</w:t>
            </w:r>
          </w:p>
        </w:tc>
        <w:tc>
          <w:tcPr>
            <w:tcW w:w="1134" w:type="dxa"/>
            <w:tcBorders>
              <w:top w:val="nil"/>
              <w:left w:val="nil"/>
              <w:bottom w:val="single" w:color="auto" w:sz="4" w:space="0"/>
              <w:right w:val="single" w:color="auto" w:sz="8" w:space="0"/>
            </w:tcBorders>
            <w:shd w:val="clear" w:color="auto" w:fill="auto"/>
            <w:noWrap/>
            <w:vAlign w:val="bottom"/>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3</w:t>
            </w:r>
            <w:r>
              <w:rPr>
                <w:rFonts w:ascii="宋体" w:hAnsi="宋体" w:cs="宋体"/>
                <w:color w:val="000000"/>
                <w:kern w:val="0"/>
                <w:sz w:val="22"/>
              </w:rPr>
              <w:t>5</w:t>
            </w:r>
          </w:p>
        </w:tc>
        <w:tc>
          <w:tcPr>
            <w:tcW w:w="1275" w:type="dxa"/>
            <w:tcBorders>
              <w:top w:val="nil"/>
              <w:left w:val="nil"/>
              <w:bottom w:val="single" w:color="auto" w:sz="4" w:space="0"/>
              <w:right w:val="single" w:color="auto" w:sz="8" w:space="0"/>
            </w:tcBorders>
            <w:vAlign w:val="bottom"/>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3</w:t>
            </w:r>
            <w:r>
              <w:rPr>
                <w:rFonts w:ascii="宋体" w:hAnsi="宋体" w:cs="宋体"/>
                <w:color w:val="000000"/>
                <w:kern w:val="0"/>
                <w:sz w:val="22"/>
              </w:rPr>
              <w:t>5</w:t>
            </w:r>
          </w:p>
        </w:tc>
        <w:tc>
          <w:tcPr>
            <w:tcW w:w="1758" w:type="dxa"/>
            <w:vMerge w:val="restart"/>
            <w:tcBorders>
              <w:top w:val="nil"/>
              <w:left w:val="nil"/>
              <w:right w:val="single" w:color="auto" w:sz="4" w:space="0"/>
            </w:tcBorders>
          </w:tcPr>
          <w:p>
            <w:pPr>
              <w:widowControl/>
              <w:spacing w:line="480" w:lineRule="exact"/>
              <w:jc w:val="center"/>
              <w:rPr>
                <w:rFonts w:ascii="仿宋" w:hAnsi="仿宋" w:eastAsia="仿宋"/>
                <w:color w:val="000000"/>
                <w:sz w:val="24"/>
                <w:szCs w:val="24"/>
              </w:rPr>
            </w:pPr>
            <w:r>
              <w:rPr>
                <w:rFonts w:hint="eastAsia" w:ascii="仿宋" w:hAnsi="仿宋" w:eastAsia="仿宋"/>
                <w:color w:val="000000"/>
                <w:sz w:val="24"/>
                <w:szCs w:val="24"/>
              </w:rPr>
              <w:t>设备荷载：1-</w:t>
            </w:r>
            <w:r>
              <w:rPr>
                <w:rFonts w:ascii="仿宋" w:hAnsi="仿宋" w:eastAsia="仿宋"/>
                <w:color w:val="000000"/>
                <w:sz w:val="24"/>
                <w:szCs w:val="24"/>
              </w:rPr>
              <w:t>32</w:t>
            </w:r>
            <w:r>
              <w:rPr>
                <w:rFonts w:hint="eastAsia" w:ascii="仿宋" w:hAnsi="仿宋" w:eastAsia="仿宋"/>
                <w:color w:val="000000"/>
                <w:sz w:val="24"/>
                <w:szCs w:val="24"/>
              </w:rPr>
              <w:t>t</w:t>
            </w:r>
          </w:p>
          <w:p>
            <w:pPr>
              <w:widowControl/>
              <w:spacing w:line="480" w:lineRule="exact"/>
              <w:jc w:val="center"/>
              <w:rPr>
                <w:rFonts w:ascii="宋体" w:hAnsi="宋体" w:cs="宋体"/>
                <w:color w:val="000000"/>
                <w:kern w:val="0"/>
                <w:sz w:val="22"/>
              </w:rPr>
            </w:pPr>
            <w:r>
              <w:rPr>
                <w:rFonts w:hint="eastAsia" w:ascii="仿宋" w:hAnsi="仿宋" w:eastAsia="仿宋"/>
                <w:color w:val="000000"/>
                <w:sz w:val="24"/>
                <w:szCs w:val="24"/>
              </w:rPr>
              <w:t>每月安全检查/1次</w:t>
            </w:r>
            <w:r>
              <w:rPr>
                <w:rFonts w:hint="eastAsia" w:ascii="仿宋" w:hAnsi="仿宋" w:eastAsia="仿宋"/>
                <w:color w:val="000000"/>
                <w:sz w:val="24"/>
                <w:szCs w:val="24"/>
              </w:rPr>
              <w:br w:type="textWrapping"/>
            </w:r>
            <w:r>
              <w:rPr>
                <w:rFonts w:hint="eastAsia" w:ascii="仿宋" w:hAnsi="仿宋" w:eastAsia="仿宋"/>
                <w:color w:val="000000"/>
                <w:sz w:val="24"/>
                <w:szCs w:val="24"/>
              </w:rPr>
              <w:t>每季度维保/1次</w:t>
            </w:r>
            <w:r>
              <w:rPr>
                <w:rFonts w:hint="eastAsia" w:ascii="仿宋" w:hAnsi="仿宋" w:eastAsia="仿宋"/>
                <w:color w:val="000000"/>
                <w:sz w:val="24"/>
                <w:szCs w:val="24"/>
              </w:rPr>
              <w:br w:type="textWrapping"/>
            </w:r>
            <w:r>
              <w:rPr>
                <w:rFonts w:hint="eastAsia" w:ascii="仿宋" w:hAnsi="仿宋" w:eastAsia="仿宋"/>
                <w:color w:val="000000"/>
                <w:sz w:val="24"/>
                <w:szCs w:val="24"/>
              </w:rPr>
              <w:t>强检设备年审检测取证服务（含特检院一切费用）/1次</w:t>
            </w:r>
            <w:r>
              <w:rPr>
                <w:rFonts w:ascii="仿宋" w:hAnsi="仿宋" w:eastAsia="仿宋"/>
                <w:color w:val="000000"/>
                <w:sz w:val="24"/>
                <w:szCs w:val="24"/>
              </w:rPr>
              <w:br w:type="textWrapping"/>
            </w:r>
            <w:r>
              <w:rPr>
                <w:rFonts w:ascii="仿宋" w:hAnsi="仿宋" w:eastAsia="仿宋"/>
                <w:color w:val="000000"/>
                <w:sz w:val="24"/>
                <w:szCs w:val="24"/>
              </w:rPr>
              <w:t>非强检设备委托年审检测取证服务</w:t>
            </w:r>
            <w:r>
              <w:rPr>
                <w:rFonts w:hint="eastAsia" w:ascii="仿宋" w:hAnsi="仿宋" w:eastAsia="仿宋"/>
                <w:color w:val="000000"/>
                <w:sz w:val="24"/>
                <w:szCs w:val="24"/>
              </w:rPr>
              <w:t>（含特检院一切费用）/</w:t>
            </w:r>
            <w:r>
              <w:rPr>
                <w:rFonts w:ascii="仿宋" w:hAnsi="仿宋" w:eastAsia="仿宋"/>
                <w:color w:val="000000"/>
                <w:sz w:val="24"/>
                <w:szCs w:val="24"/>
              </w:rPr>
              <w:t>1次</w:t>
            </w:r>
            <w:r>
              <w:rPr>
                <w:rFonts w:hint="eastAsia" w:ascii="仿宋" w:hAnsi="仿宋" w:eastAsia="仿宋"/>
                <w:color w:val="000000"/>
                <w:sz w:val="24"/>
                <w:szCs w:val="24"/>
              </w:rPr>
              <w:br w:type="textWrapping"/>
            </w:r>
            <w:r>
              <w:rPr>
                <w:rFonts w:hint="eastAsia" w:ascii="仿宋" w:hAnsi="仿宋" w:eastAsia="仿宋"/>
                <w:color w:val="000000"/>
                <w:sz w:val="24"/>
                <w:szCs w:val="24"/>
              </w:rPr>
              <w:t>（故障维修，维修材料费另计）</w:t>
            </w:r>
          </w:p>
        </w:tc>
      </w:tr>
      <w:tr>
        <w:tblPrEx>
          <w:tblCellMar>
            <w:top w:w="0" w:type="dxa"/>
            <w:left w:w="108" w:type="dxa"/>
            <w:bottom w:w="0" w:type="dxa"/>
            <w:right w:w="108" w:type="dxa"/>
          </w:tblCellMar>
        </w:tblPrEx>
        <w:trPr>
          <w:trHeight w:val="390" w:hRule="atLeast"/>
        </w:trPr>
        <w:tc>
          <w:tcPr>
            <w:tcW w:w="557" w:type="dxa"/>
            <w:tcBorders>
              <w:top w:val="nil"/>
              <w:left w:val="single" w:color="auto" w:sz="8" w:space="0"/>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2</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大坦沙分公司</w:t>
            </w:r>
          </w:p>
        </w:tc>
        <w:tc>
          <w:tcPr>
            <w:tcW w:w="1134" w:type="dxa"/>
            <w:tcBorders>
              <w:top w:val="nil"/>
              <w:left w:val="nil"/>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ascii="宋体" w:hAnsi="宋体" w:cs="宋体"/>
                <w:color w:val="000000"/>
                <w:kern w:val="0"/>
                <w:sz w:val="22"/>
              </w:rPr>
              <w:t>48</w:t>
            </w:r>
          </w:p>
        </w:tc>
        <w:tc>
          <w:tcPr>
            <w:tcW w:w="993" w:type="dxa"/>
            <w:tcBorders>
              <w:top w:val="nil"/>
              <w:left w:val="nil"/>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ascii="宋体" w:hAnsi="宋体" w:cs="宋体"/>
                <w:color w:val="000000"/>
                <w:kern w:val="0"/>
                <w:sz w:val="22"/>
              </w:rPr>
              <w:t>6</w:t>
            </w:r>
          </w:p>
        </w:tc>
        <w:tc>
          <w:tcPr>
            <w:tcW w:w="1134" w:type="dxa"/>
            <w:tcBorders>
              <w:top w:val="nil"/>
              <w:left w:val="nil"/>
              <w:bottom w:val="single" w:color="auto" w:sz="4" w:space="0"/>
              <w:right w:val="single" w:color="auto" w:sz="8" w:space="0"/>
            </w:tcBorders>
            <w:shd w:val="clear" w:color="auto" w:fill="auto"/>
            <w:noWrap/>
            <w:vAlign w:val="bottom"/>
          </w:tcPr>
          <w:p>
            <w:pPr>
              <w:widowControl/>
              <w:spacing w:line="480" w:lineRule="exact"/>
              <w:jc w:val="center"/>
              <w:rPr>
                <w:rFonts w:ascii="宋体" w:hAnsi="宋体" w:cs="宋体"/>
                <w:color w:val="000000"/>
                <w:kern w:val="0"/>
                <w:sz w:val="22"/>
              </w:rPr>
            </w:pPr>
            <w:r>
              <w:rPr>
                <w:rFonts w:ascii="宋体" w:hAnsi="宋体" w:cs="宋体"/>
                <w:color w:val="000000"/>
                <w:kern w:val="0"/>
                <w:sz w:val="22"/>
              </w:rPr>
              <w:t>48</w:t>
            </w:r>
          </w:p>
        </w:tc>
        <w:tc>
          <w:tcPr>
            <w:tcW w:w="1275" w:type="dxa"/>
            <w:tcBorders>
              <w:top w:val="nil"/>
              <w:left w:val="nil"/>
              <w:bottom w:val="single" w:color="auto" w:sz="4" w:space="0"/>
              <w:right w:val="single" w:color="auto" w:sz="8" w:space="0"/>
            </w:tcBorders>
            <w:vAlign w:val="bottom"/>
          </w:tcPr>
          <w:p>
            <w:pPr>
              <w:widowControl/>
              <w:spacing w:line="480" w:lineRule="exact"/>
              <w:jc w:val="center"/>
              <w:rPr>
                <w:rFonts w:ascii="宋体" w:hAnsi="宋体" w:cs="宋体"/>
                <w:color w:val="000000"/>
                <w:kern w:val="0"/>
                <w:sz w:val="22"/>
              </w:rPr>
            </w:pPr>
            <w:r>
              <w:rPr>
                <w:rFonts w:ascii="宋体" w:hAnsi="宋体" w:cs="宋体"/>
                <w:color w:val="000000"/>
                <w:kern w:val="0"/>
                <w:sz w:val="22"/>
              </w:rPr>
              <w:t>48</w:t>
            </w:r>
          </w:p>
        </w:tc>
        <w:tc>
          <w:tcPr>
            <w:tcW w:w="1758" w:type="dxa"/>
            <w:vMerge w:val="continue"/>
            <w:tcBorders>
              <w:left w:val="nil"/>
              <w:right w:val="single" w:color="auto" w:sz="4" w:space="0"/>
            </w:tcBorders>
          </w:tcPr>
          <w:p>
            <w:pPr>
              <w:widowControl/>
              <w:spacing w:line="480" w:lineRule="exact"/>
              <w:jc w:val="center"/>
              <w:rPr>
                <w:rFonts w:ascii="宋体" w:hAnsi="宋体" w:cs="宋体"/>
                <w:color w:val="000000"/>
                <w:kern w:val="0"/>
                <w:sz w:val="22"/>
              </w:rPr>
            </w:pPr>
          </w:p>
        </w:tc>
      </w:tr>
      <w:tr>
        <w:tblPrEx>
          <w:tblCellMar>
            <w:top w:w="0" w:type="dxa"/>
            <w:left w:w="108" w:type="dxa"/>
            <w:bottom w:w="0" w:type="dxa"/>
            <w:right w:w="108" w:type="dxa"/>
          </w:tblCellMar>
        </w:tblPrEx>
        <w:trPr>
          <w:trHeight w:val="390" w:hRule="atLeast"/>
        </w:trPr>
        <w:tc>
          <w:tcPr>
            <w:tcW w:w="557" w:type="dxa"/>
            <w:tcBorders>
              <w:top w:val="nil"/>
              <w:left w:val="single" w:color="auto" w:sz="8" w:space="0"/>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3</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沥滘分公司</w:t>
            </w:r>
          </w:p>
        </w:tc>
        <w:tc>
          <w:tcPr>
            <w:tcW w:w="1134" w:type="dxa"/>
            <w:tcBorders>
              <w:top w:val="nil"/>
              <w:left w:val="nil"/>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3</w:t>
            </w:r>
            <w:r>
              <w:rPr>
                <w:rFonts w:ascii="宋体" w:hAnsi="宋体" w:cs="宋体"/>
                <w:color w:val="000000"/>
                <w:kern w:val="0"/>
                <w:sz w:val="22"/>
              </w:rPr>
              <w:t>5</w:t>
            </w:r>
          </w:p>
        </w:tc>
        <w:tc>
          <w:tcPr>
            <w:tcW w:w="993" w:type="dxa"/>
            <w:tcBorders>
              <w:top w:val="nil"/>
              <w:left w:val="nil"/>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ascii="宋体" w:hAnsi="宋体" w:cs="宋体"/>
                <w:color w:val="000000"/>
                <w:kern w:val="0"/>
                <w:sz w:val="22"/>
              </w:rPr>
              <w:t>11</w:t>
            </w:r>
          </w:p>
        </w:tc>
        <w:tc>
          <w:tcPr>
            <w:tcW w:w="1134" w:type="dxa"/>
            <w:tcBorders>
              <w:top w:val="nil"/>
              <w:left w:val="nil"/>
              <w:bottom w:val="single" w:color="auto" w:sz="4" w:space="0"/>
              <w:right w:val="single" w:color="auto" w:sz="8" w:space="0"/>
            </w:tcBorders>
            <w:shd w:val="clear" w:color="auto" w:fill="auto"/>
            <w:noWrap/>
            <w:vAlign w:val="bottom"/>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3</w:t>
            </w:r>
            <w:r>
              <w:rPr>
                <w:rFonts w:ascii="宋体" w:hAnsi="宋体" w:cs="宋体"/>
                <w:color w:val="000000"/>
                <w:kern w:val="0"/>
                <w:sz w:val="22"/>
              </w:rPr>
              <w:t>5</w:t>
            </w:r>
          </w:p>
        </w:tc>
        <w:tc>
          <w:tcPr>
            <w:tcW w:w="1275" w:type="dxa"/>
            <w:tcBorders>
              <w:top w:val="nil"/>
              <w:left w:val="nil"/>
              <w:bottom w:val="single" w:color="auto" w:sz="4" w:space="0"/>
              <w:right w:val="single" w:color="auto" w:sz="8" w:space="0"/>
            </w:tcBorders>
            <w:vAlign w:val="bottom"/>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3</w:t>
            </w:r>
            <w:r>
              <w:rPr>
                <w:rFonts w:ascii="宋体" w:hAnsi="宋体" w:cs="宋体"/>
                <w:color w:val="000000"/>
                <w:kern w:val="0"/>
                <w:sz w:val="22"/>
              </w:rPr>
              <w:t>5</w:t>
            </w:r>
          </w:p>
        </w:tc>
        <w:tc>
          <w:tcPr>
            <w:tcW w:w="1758" w:type="dxa"/>
            <w:vMerge w:val="continue"/>
            <w:tcBorders>
              <w:left w:val="nil"/>
              <w:right w:val="single" w:color="auto" w:sz="4" w:space="0"/>
            </w:tcBorders>
          </w:tcPr>
          <w:p>
            <w:pPr>
              <w:widowControl/>
              <w:spacing w:line="480" w:lineRule="exact"/>
              <w:jc w:val="center"/>
              <w:rPr>
                <w:rFonts w:ascii="宋体" w:hAnsi="宋体" w:cs="宋体"/>
                <w:color w:val="000000"/>
                <w:kern w:val="0"/>
                <w:sz w:val="22"/>
              </w:rPr>
            </w:pPr>
          </w:p>
        </w:tc>
      </w:tr>
      <w:tr>
        <w:tblPrEx>
          <w:tblCellMar>
            <w:top w:w="0" w:type="dxa"/>
            <w:left w:w="108" w:type="dxa"/>
            <w:bottom w:w="0" w:type="dxa"/>
            <w:right w:w="108" w:type="dxa"/>
          </w:tblCellMar>
        </w:tblPrEx>
        <w:trPr>
          <w:trHeight w:val="390" w:hRule="atLeast"/>
        </w:trPr>
        <w:tc>
          <w:tcPr>
            <w:tcW w:w="557" w:type="dxa"/>
            <w:tcBorders>
              <w:top w:val="nil"/>
              <w:left w:val="single" w:color="auto" w:sz="8" w:space="0"/>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4</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石井分公司</w:t>
            </w:r>
          </w:p>
        </w:tc>
        <w:tc>
          <w:tcPr>
            <w:tcW w:w="1134" w:type="dxa"/>
            <w:tcBorders>
              <w:top w:val="nil"/>
              <w:left w:val="nil"/>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1</w:t>
            </w:r>
            <w:r>
              <w:rPr>
                <w:rFonts w:ascii="宋体" w:hAnsi="宋体" w:cs="宋体"/>
                <w:color w:val="000000"/>
                <w:kern w:val="0"/>
                <w:sz w:val="22"/>
              </w:rPr>
              <w:t>9</w:t>
            </w:r>
          </w:p>
        </w:tc>
        <w:tc>
          <w:tcPr>
            <w:tcW w:w="993" w:type="dxa"/>
            <w:tcBorders>
              <w:top w:val="nil"/>
              <w:left w:val="nil"/>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3</w:t>
            </w:r>
          </w:p>
        </w:tc>
        <w:tc>
          <w:tcPr>
            <w:tcW w:w="1134" w:type="dxa"/>
            <w:tcBorders>
              <w:top w:val="nil"/>
              <w:left w:val="nil"/>
              <w:bottom w:val="single" w:color="auto" w:sz="4" w:space="0"/>
              <w:right w:val="single" w:color="auto" w:sz="8" w:space="0"/>
            </w:tcBorders>
            <w:shd w:val="clear" w:color="auto" w:fill="auto"/>
            <w:noWrap/>
            <w:vAlign w:val="bottom"/>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1</w:t>
            </w:r>
            <w:r>
              <w:rPr>
                <w:rFonts w:ascii="宋体" w:hAnsi="宋体" w:cs="宋体"/>
                <w:color w:val="000000"/>
                <w:kern w:val="0"/>
                <w:sz w:val="22"/>
              </w:rPr>
              <w:t>9</w:t>
            </w:r>
          </w:p>
        </w:tc>
        <w:tc>
          <w:tcPr>
            <w:tcW w:w="1275" w:type="dxa"/>
            <w:tcBorders>
              <w:top w:val="nil"/>
              <w:left w:val="nil"/>
              <w:bottom w:val="single" w:color="auto" w:sz="4" w:space="0"/>
              <w:right w:val="single" w:color="auto" w:sz="8" w:space="0"/>
            </w:tcBorders>
            <w:vAlign w:val="bottom"/>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1</w:t>
            </w:r>
            <w:r>
              <w:rPr>
                <w:rFonts w:ascii="宋体" w:hAnsi="宋体" w:cs="宋体"/>
                <w:color w:val="000000"/>
                <w:kern w:val="0"/>
                <w:sz w:val="22"/>
              </w:rPr>
              <w:t>9</w:t>
            </w:r>
          </w:p>
        </w:tc>
        <w:tc>
          <w:tcPr>
            <w:tcW w:w="1758" w:type="dxa"/>
            <w:vMerge w:val="continue"/>
            <w:tcBorders>
              <w:left w:val="nil"/>
              <w:right w:val="single" w:color="auto" w:sz="4" w:space="0"/>
            </w:tcBorders>
          </w:tcPr>
          <w:p>
            <w:pPr>
              <w:widowControl/>
              <w:spacing w:line="480" w:lineRule="exact"/>
              <w:jc w:val="center"/>
              <w:rPr>
                <w:rFonts w:ascii="宋体" w:hAnsi="宋体" w:cs="宋体"/>
                <w:color w:val="000000"/>
                <w:kern w:val="0"/>
                <w:sz w:val="22"/>
              </w:rPr>
            </w:pPr>
          </w:p>
        </w:tc>
      </w:tr>
      <w:tr>
        <w:tblPrEx>
          <w:tblCellMar>
            <w:top w:w="0" w:type="dxa"/>
            <w:left w:w="108" w:type="dxa"/>
            <w:bottom w:w="0" w:type="dxa"/>
            <w:right w:w="108" w:type="dxa"/>
          </w:tblCellMar>
        </w:tblPrEx>
        <w:trPr>
          <w:trHeight w:val="390" w:hRule="atLeast"/>
        </w:trPr>
        <w:tc>
          <w:tcPr>
            <w:tcW w:w="557" w:type="dxa"/>
            <w:tcBorders>
              <w:top w:val="nil"/>
              <w:left w:val="single" w:color="auto" w:sz="8" w:space="0"/>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5</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石井净水分公司</w:t>
            </w:r>
          </w:p>
        </w:tc>
        <w:tc>
          <w:tcPr>
            <w:tcW w:w="1134" w:type="dxa"/>
            <w:tcBorders>
              <w:top w:val="nil"/>
              <w:left w:val="nil"/>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2</w:t>
            </w:r>
            <w:r>
              <w:rPr>
                <w:rFonts w:ascii="宋体" w:hAnsi="宋体" w:cs="宋体"/>
                <w:color w:val="000000"/>
                <w:kern w:val="0"/>
                <w:sz w:val="22"/>
              </w:rPr>
              <w:t>1</w:t>
            </w:r>
          </w:p>
        </w:tc>
        <w:tc>
          <w:tcPr>
            <w:tcW w:w="993" w:type="dxa"/>
            <w:tcBorders>
              <w:top w:val="nil"/>
              <w:left w:val="nil"/>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0</w:t>
            </w:r>
          </w:p>
        </w:tc>
        <w:tc>
          <w:tcPr>
            <w:tcW w:w="1134" w:type="dxa"/>
            <w:tcBorders>
              <w:top w:val="nil"/>
              <w:left w:val="nil"/>
              <w:bottom w:val="single" w:color="auto" w:sz="4" w:space="0"/>
              <w:right w:val="single" w:color="auto" w:sz="8"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2</w:t>
            </w:r>
            <w:r>
              <w:rPr>
                <w:rFonts w:ascii="宋体" w:hAnsi="宋体" w:cs="宋体"/>
                <w:color w:val="000000"/>
                <w:kern w:val="0"/>
                <w:sz w:val="22"/>
              </w:rPr>
              <w:t>1</w:t>
            </w:r>
          </w:p>
        </w:tc>
        <w:tc>
          <w:tcPr>
            <w:tcW w:w="1275" w:type="dxa"/>
            <w:tcBorders>
              <w:top w:val="nil"/>
              <w:left w:val="nil"/>
              <w:bottom w:val="single" w:color="auto" w:sz="4" w:space="0"/>
              <w:right w:val="single" w:color="auto" w:sz="8" w:space="0"/>
            </w:tcBorders>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2</w:t>
            </w:r>
            <w:r>
              <w:rPr>
                <w:rFonts w:ascii="宋体" w:hAnsi="宋体" w:cs="宋体"/>
                <w:color w:val="000000"/>
                <w:kern w:val="0"/>
                <w:sz w:val="22"/>
              </w:rPr>
              <w:t>1</w:t>
            </w:r>
          </w:p>
        </w:tc>
        <w:tc>
          <w:tcPr>
            <w:tcW w:w="1758" w:type="dxa"/>
            <w:vMerge w:val="continue"/>
            <w:tcBorders>
              <w:left w:val="nil"/>
              <w:right w:val="single" w:color="auto" w:sz="4" w:space="0"/>
            </w:tcBorders>
          </w:tcPr>
          <w:p>
            <w:pPr>
              <w:widowControl/>
              <w:spacing w:line="480" w:lineRule="exact"/>
              <w:jc w:val="center"/>
              <w:rPr>
                <w:rFonts w:ascii="宋体" w:hAnsi="宋体" w:cs="宋体"/>
                <w:color w:val="000000"/>
                <w:kern w:val="0"/>
                <w:sz w:val="22"/>
              </w:rPr>
            </w:pPr>
          </w:p>
        </w:tc>
      </w:tr>
      <w:tr>
        <w:tblPrEx>
          <w:tblCellMar>
            <w:top w:w="0" w:type="dxa"/>
            <w:left w:w="108" w:type="dxa"/>
            <w:bottom w:w="0" w:type="dxa"/>
            <w:right w:w="108" w:type="dxa"/>
          </w:tblCellMar>
        </w:tblPrEx>
        <w:trPr>
          <w:trHeight w:val="390" w:hRule="atLeast"/>
        </w:trPr>
        <w:tc>
          <w:tcPr>
            <w:tcW w:w="557" w:type="dxa"/>
            <w:tcBorders>
              <w:top w:val="nil"/>
              <w:left w:val="single" w:color="auto" w:sz="8" w:space="0"/>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6</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京溪分公司</w:t>
            </w:r>
          </w:p>
        </w:tc>
        <w:tc>
          <w:tcPr>
            <w:tcW w:w="1134" w:type="dxa"/>
            <w:tcBorders>
              <w:top w:val="nil"/>
              <w:left w:val="nil"/>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7</w:t>
            </w:r>
          </w:p>
        </w:tc>
        <w:tc>
          <w:tcPr>
            <w:tcW w:w="993" w:type="dxa"/>
            <w:tcBorders>
              <w:top w:val="nil"/>
              <w:left w:val="nil"/>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ascii="宋体" w:hAnsi="宋体" w:cs="宋体"/>
                <w:color w:val="000000"/>
                <w:kern w:val="0"/>
                <w:sz w:val="22"/>
              </w:rPr>
              <w:t>7</w:t>
            </w:r>
          </w:p>
        </w:tc>
        <w:tc>
          <w:tcPr>
            <w:tcW w:w="1134" w:type="dxa"/>
            <w:tcBorders>
              <w:top w:val="nil"/>
              <w:left w:val="nil"/>
              <w:bottom w:val="single" w:color="auto" w:sz="4" w:space="0"/>
              <w:right w:val="single" w:color="auto" w:sz="8" w:space="0"/>
            </w:tcBorders>
            <w:shd w:val="clear" w:color="auto" w:fill="auto"/>
            <w:noWrap/>
            <w:vAlign w:val="bottom"/>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7</w:t>
            </w:r>
          </w:p>
        </w:tc>
        <w:tc>
          <w:tcPr>
            <w:tcW w:w="1275" w:type="dxa"/>
            <w:tcBorders>
              <w:top w:val="nil"/>
              <w:left w:val="nil"/>
              <w:bottom w:val="single" w:color="auto" w:sz="4" w:space="0"/>
              <w:right w:val="single" w:color="auto" w:sz="8" w:space="0"/>
            </w:tcBorders>
            <w:vAlign w:val="bottom"/>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7</w:t>
            </w:r>
          </w:p>
        </w:tc>
        <w:tc>
          <w:tcPr>
            <w:tcW w:w="1758" w:type="dxa"/>
            <w:vMerge w:val="continue"/>
            <w:tcBorders>
              <w:left w:val="nil"/>
              <w:right w:val="single" w:color="auto" w:sz="4" w:space="0"/>
            </w:tcBorders>
          </w:tcPr>
          <w:p>
            <w:pPr>
              <w:widowControl/>
              <w:spacing w:line="480" w:lineRule="exact"/>
              <w:jc w:val="center"/>
              <w:rPr>
                <w:rFonts w:ascii="宋体" w:hAnsi="宋体" w:cs="宋体"/>
                <w:color w:val="000000"/>
                <w:kern w:val="0"/>
                <w:sz w:val="22"/>
              </w:rPr>
            </w:pPr>
          </w:p>
        </w:tc>
      </w:tr>
      <w:tr>
        <w:tblPrEx>
          <w:tblCellMar>
            <w:top w:w="0" w:type="dxa"/>
            <w:left w:w="108" w:type="dxa"/>
            <w:bottom w:w="0" w:type="dxa"/>
            <w:right w:w="108" w:type="dxa"/>
          </w:tblCellMar>
        </w:tblPrEx>
        <w:trPr>
          <w:trHeight w:val="390" w:hRule="atLeast"/>
        </w:trPr>
        <w:tc>
          <w:tcPr>
            <w:tcW w:w="557" w:type="dxa"/>
            <w:tcBorders>
              <w:top w:val="nil"/>
              <w:left w:val="single" w:color="auto" w:sz="8" w:space="0"/>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7</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龙归分公司</w:t>
            </w:r>
          </w:p>
        </w:tc>
        <w:tc>
          <w:tcPr>
            <w:tcW w:w="1134" w:type="dxa"/>
            <w:tcBorders>
              <w:top w:val="nil"/>
              <w:left w:val="nil"/>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ascii="宋体" w:hAnsi="宋体" w:cs="宋体"/>
                <w:color w:val="000000"/>
                <w:kern w:val="0"/>
                <w:sz w:val="22"/>
              </w:rPr>
              <w:t>39</w:t>
            </w:r>
          </w:p>
        </w:tc>
        <w:tc>
          <w:tcPr>
            <w:tcW w:w="993" w:type="dxa"/>
            <w:tcBorders>
              <w:top w:val="nil"/>
              <w:left w:val="nil"/>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ascii="宋体" w:hAnsi="宋体" w:cs="宋体"/>
                <w:color w:val="000000"/>
                <w:kern w:val="0"/>
                <w:sz w:val="22"/>
              </w:rPr>
              <w:t>20</w:t>
            </w:r>
          </w:p>
        </w:tc>
        <w:tc>
          <w:tcPr>
            <w:tcW w:w="1134" w:type="dxa"/>
            <w:tcBorders>
              <w:top w:val="nil"/>
              <w:left w:val="nil"/>
              <w:bottom w:val="single" w:color="auto" w:sz="4" w:space="0"/>
              <w:right w:val="single" w:color="auto" w:sz="8" w:space="0"/>
            </w:tcBorders>
            <w:shd w:val="clear" w:color="auto" w:fill="auto"/>
            <w:noWrap/>
            <w:vAlign w:val="bottom"/>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3</w:t>
            </w:r>
            <w:r>
              <w:rPr>
                <w:rFonts w:ascii="宋体" w:hAnsi="宋体" w:cs="宋体"/>
                <w:color w:val="000000"/>
                <w:kern w:val="0"/>
                <w:sz w:val="22"/>
              </w:rPr>
              <w:t>9</w:t>
            </w:r>
          </w:p>
        </w:tc>
        <w:tc>
          <w:tcPr>
            <w:tcW w:w="1275" w:type="dxa"/>
            <w:tcBorders>
              <w:top w:val="nil"/>
              <w:left w:val="nil"/>
              <w:bottom w:val="single" w:color="auto" w:sz="4" w:space="0"/>
              <w:right w:val="single" w:color="auto" w:sz="8" w:space="0"/>
            </w:tcBorders>
            <w:vAlign w:val="bottom"/>
          </w:tcPr>
          <w:p>
            <w:pPr>
              <w:widowControl/>
              <w:spacing w:line="480" w:lineRule="exact"/>
              <w:jc w:val="center"/>
              <w:rPr>
                <w:rFonts w:ascii="宋体" w:hAnsi="宋体" w:cs="宋体"/>
                <w:color w:val="000000"/>
                <w:kern w:val="0"/>
                <w:sz w:val="22"/>
              </w:rPr>
            </w:pPr>
            <w:r>
              <w:rPr>
                <w:rFonts w:ascii="宋体" w:hAnsi="宋体" w:cs="宋体"/>
                <w:color w:val="000000"/>
                <w:kern w:val="0"/>
                <w:sz w:val="22"/>
              </w:rPr>
              <w:t>39</w:t>
            </w:r>
          </w:p>
        </w:tc>
        <w:tc>
          <w:tcPr>
            <w:tcW w:w="1758" w:type="dxa"/>
            <w:vMerge w:val="continue"/>
            <w:tcBorders>
              <w:left w:val="nil"/>
              <w:right w:val="single" w:color="auto" w:sz="4" w:space="0"/>
            </w:tcBorders>
          </w:tcPr>
          <w:p>
            <w:pPr>
              <w:widowControl/>
              <w:spacing w:line="480" w:lineRule="exact"/>
              <w:jc w:val="center"/>
              <w:rPr>
                <w:rFonts w:ascii="宋体" w:hAnsi="宋体" w:cs="宋体"/>
                <w:color w:val="000000"/>
                <w:kern w:val="0"/>
                <w:sz w:val="22"/>
              </w:rPr>
            </w:pPr>
          </w:p>
        </w:tc>
      </w:tr>
      <w:tr>
        <w:tblPrEx>
          <w:tblCellMar>
            <w:top w:w="0" w:type="dxa"/>
            <w:left w:w="108" w:type="dxa"/>
            <w:bottom w:w="0" w:type="dxa"/>
            <w:right w:w="108" w:type="dxa"/>
          </w:tblCellMar>
        </w:tblPrEx>
        <w:trPr>
          <w:trHeight w:val="390" w:hRule="atLeast"/>
        </w:trPr>
        <w:tc>
          <w:tcPr>
            <w:tcW w:w="557" w:type="dxa"/>
            <w:tcBorders>
              <w:top w:val="single" w:color="auto" w:sz="4" w:space="0"/>
              <w:left w:val="single" w:color="auto" w:sz="8" w:space="0"/>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8</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竹料分公司</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1</w:t>
            </w:r>
            <w:r>
              <w:rPr>
                <w:rFonts w:ascii="宋体" w:hAnsi="宋体" w:cs="宋体"/>
                <w:color w:val="000000"/>
                <w:kern w:val="0"/>
                <w:sz w:val="22"/>
              </w:rPr>
              <w:t>1</w:t>
            </w:r>
          </w:p>
        </w:tc>
        <w:tc>
          <w:tcPr>
            <w:tcW w:w="993" w:type="dxa"/>
            <w:tcBorders>
              <w:top w:val="single" w:color="auto" w:sz="4" w:space="0"/>
              <w:left w:val="nil"/>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0</w:t>
            </w:r>
          </w:p>
        </w:tc>
        <w:tc>
          <w:tcPr>
            <w:tcW w:w="1134" w:type="dxa"/>
            <w:tcBorders>
              <w:top w:val="single" w:color="auto" w:sz="4" w:space="0"/>
              <w:left w:val="nil"/>
              <w:bottom w:val="single" w:color="auto" w:sz="4" w:space="0"/>
              <w:right w:val="single" w:color="auto" w:sz="8" w:space="0"/>
            </w:tcBorders>
            <w:shd w:val="clear" w:color="auto" w:fill="auto"/>
            <w:noWrap/>
            <w:vAlign w:val="bottom"/>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1</w:t>
            </w:r>
            <w:r>
              <w:rPr>
                <w:rFonts w:ascii="宋体" w:hAnsi="宋体" w:cs="宋体"/>
                <w:color w:val="000000"/>
                <w:kern w:val="0"/>
                <w:sz w:val="22"/>
              </w:rPr>
              <w:t>1</w:t>
            </w:r>
          </w:p>
        </w:tc>
        <w:tc>
          <w:tcPr>
            <w:tcW w:w="1275" w:type="dxa"/>
            <w:tcBorders>
              <w:top w:val="single" w:color="auto" w:sz="4" w:space="0"/>
              <w:left w:val="nil"/>
              <w:bottom w:val="single" w:color="auto" w:sz="4" w:space="0"/>
              <w:right w:val="single" w:color="auto" w:sz="8" w:space="0"/>
            </w:tcBorders>
            <w:vAlign w:val="bottom"/>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1</w:t>
            </w:r>
            <w:r>
              <w:rPr>
                <w:rFonts w:ascii="宋体" w:hAnsi="宋体" w:cs="宋体"/>
                <w:color w:val="000000"/>
                <w:kern w:val="0"/>
                <w:sz w:val="22"/>
              </w:rPr>
              <w:t>1</w:t>
            </w:r>
          </w:p>
        </w:tc>
        <w:tc>
          <w:tcPr>
            <w:tcW w:w="1758" w:type="dxa"/>
            <w:vMerge w:val="continue"/>
            <w:tcBorders>
              <w:left w:val="nil"/>
              <w:right w:val="single" w:color="auto" w:sz="4" w:space="0"/>
            </w:tcBorders>
          </w:tcPr>
          <w:p>
            <w:pPr>
              <w:widowControl/>
              <w:spacing w:line="480" w:lineRule="exact"/>
              <w:jc w:val="center"/>
              <w:rPr>
                <w:rFonts w:ascii="宋体" w:hAnsi="宋体" w:cs="宋体"/>
                <w:color w:val="000000"/>
                <w:kern w:val="0"/>
                <w:sz w:val="22"/>
              </w:rPr>
            </w:pPr>
          </w:p>
        </w:tc>
      </w:tr>
      <w:tr>
        <w:tblPrEx>
          <w:tblCellMar>
            <w:top w:w="0" w:type="dxa"/>
            <w:left w:w="108" w:type="dxa"/>
            <w:bottom w:w="0" w:type="dxa"/>
            <w:right w:w="108" w:type="dxa"/>
          </w:tblCellMar>
        </w:tblPrEx>
        <w:trPr>
          <w:trHeight w:val="390" w:hRule="atLeast"/>
        </w:trPr>
        <w:tc>
          <w:tcPr>
            <w:tcW w:w="557" w:type="dxa"/>
            <w:tcBorders>
              <w:top w:val="single" w:color="auto" w:sz="4" w:space="0"/>
              <w:left w:val="single" w:color="auto" w:sz="8" w:space="0"/>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9</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大沙地分公司</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ascii="宋体" w:hAnsi="宋体" w:cs="宋体"/>
                <w:color w:val="000000"/>
                <w:kern w:val="0"/>
                <w:sz w:val="22"/>
              </w:rPr>
              <w:t>36</w:t>
            </w:r>
          </w:p>
        </w:tc>
        <w:tc>
          <w:tcPr>
            <w:tcW w:w="993" w:type="dxa"/>
            <w:tcBorders>
              <w:top w:val="single" w:color="auto" w:sz="4" w:space="0"/>
              <w:left w:val="nil"/>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0</w:t>
            </w:r>
          </w:p>
        </w:tc>
        <w:tc>
          <w:tcPr>
            <w:tcW w:w="1134" w:type="dxa"/>
            <w:tcBorders>
              <w:top w:val="single" w:color="auto" w:sz="4" w:space="0"/>
              <w:left w:val="nil"/>
              <w:bottom w:val="single" w:color="auto" w:sz="4" w:space="0"/>
              <w:right w:val="single" w:color="auto" w:sz="8" w:space="0"/>
            </w:tcBorders>
            <w:shd w:val="clear" w:color="auto" w:fill="auto"/>
            <w:noWrap/>
            <w:vAlign w:val="bottom"/>
          </w:tcPr>
          <w:p>
            <w:pPr>
              <w:widowControl/>
              <w:spacing w:line="480" w:lineRule="exact"/>
              <w:jc w:val="center"/>
              <w:rPr>
                <w:rFonts w:ascii="宋体" w:hAnsi="宋体" w:cs="宋体"/>
                <w:color w:val="000000"/>
                <w:kern w:val="0"/>
                <w:sz w:val="22"/>
              </w:rPr>
            </w:pPr>
            <w:r>
              <w:rPr>
                <w:rFonts w:ascii="宋体" w:hAnsi="宋体" w:cs="宋体"/>
                <w:color w:val="000000"/>
                <w:kern w:val="0"/>
                <w:sz w:val="22"/>
              </w:rPr>
              <w:t>36</w:t>
            </w:r>
          </w:p>
        </w:tc>
        <w:tc>
          <w:tcPr>
            <w:tcW w:w="1275" w:type="dxa"/>
            <w:tcBorders>
              <w:top w:val="single" w:color="auto" w:sz="4" w:space="0"/>
              <w:left w:val="nil"/>
              <w:bottom w:val="single" w:color="auto" w:sz="4" w:space="0"/>
              <w:right w:val="single" w:color="auto" w:sz="8" w:space="0"/>
            </w:tcBorders>
            <w:vAlign w:val="bottom"/>
          </w:tcPr>
          <w:p>
            <w:pPr>
              <w:widowControl/>
              <w:spacing w:line="480" w:lineRule="exact"/>
              <w:jc w:val="center"/>
              <w:rPr>
                <w:rFonts w:ascii="宋体" w:hAnsi="宋体" w:cs="宋体"/>
                <w:color w:val="000000"/>
                <w:kern w:val="0"/>
                <w:sz w:val="22"/>
              </w:rPr>
            </w:pPr>
            <w:r>
              <w:rPr>
                <w:rFonts w:ascii="宋体" w:hAnsi="宋体" w:cs="宋体"/>
                <w:color w:val="000000"/>
                <w:kern w:val="0"/>
                <w:sz w:val="22"/>
              </w:rPr>
              <w:t>36</w:t>
            </w:r>
          </w:p>
        </w:tc>
        <w:tc>
          <w:tcPr>
            <w:tcW w:w="1758" w:type="dxa"/>
            <w:vMerge w:val="continue"/>
            <w:tcBorders>
              <w:left w:val="nil"/>
              <w:right w:val="single" w:color="auto" w:sz="4" w:space="0"/>
            </w:tcBorders>
          </w:tcPr>
          <w:p>
            <w:pPr>
              <w:widowControl/>
              <w:spacing w:line="480" w:lineRule="exact"/>
              <w:jc w:val="center"/>
              <w:rPr>
                <w:rFonts w:ascii="宋体" w:hAnsi="宋体" w:cs="宋体"/>
                <w:color w:val="000000"/>
                <w:kern w:val="0"/>
                <w:sz w:val="22"/>
              </w:rPr>
            </w:pPr>
          </w:p>
        </w:tc>
      </w:tr>
      <w:tr>
        <w:tblPrEx>
          <w:tblCellMar>
            <w:top w:w="0" w:type="dxa"/>
            <w:left w:w="108" w:type="dxa"/>
            <w:bottom w:w="0" w:type="dxa"/>
            <w:right w:w="108" w:type="dxa"/>
          </w:tblCellMar>
        </w:tblPrEx>
        <w:trPr>
          <w:trHeight w:val="390" w:hRule="atLeast"/>
        </w:trPr>
        <w:tc>
          <w:tcPr>
            <w:tcW w:w="557" w:type="dxa"/>
            <w:tcBorders>
              <w:top w:val="single" w:color="auto" w:sz="4" w:space="0"/>
              <w:left w:val="single" w:color="auto" w:sz="8" w:space="0"/>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1</w:t>
            </w:r>
            <w:r>
              <w:rPr>
                <w:rFonts w:ascii="宋体" w:hAnsi="宋体" w:cs="宋体"/>
                <w:color w:val="000000"/>
                <w:kern w:val="0"/>
                <w:sz w:val="22"/>
              </w:rPr>
              <w:t>0</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健康城分公司</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1</w:t>
            </w:r>
            <w:r>
              <w:rPr>
                <w:rFonts w:ascii="宋体" w:hAnsi="宋体" w:cs="宋体"/>
                <w:color w:val="000000"/>
                <w:kern w:val="0"/>
                <w:sz w:val="22"/>
              </w:rPr>
              <w:t>7</w:t>
            </w:r>
          </w:p>
        </w:tc>
        <w:tc>
          <w:tcPr>
            <w:tcW w:w="993" w:type="dxa"/>
            <w:tcBorders>
              <w:top w:val="single" w:color="auto" w:sz="4" w:space="0"/>
              <w:left w:val="nil"/>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0</w:t>
            </w:r>
          </w:p>
        </w:tc>
        <w:tc>
          <w:tcPr>
            <w:tcW w:w="1134" w:type="dxa"/>
            <w:tcBorders>
              <w:top w:val="single" w:color="auto" w:sz="4" w:space="0"/>
              <w:left w:val="nil"/>
              <w:bottom w:val="single" w:color="auto" w:sz="4" w:space="0"/>
              <w:right w:val="single" w:color="auto" w:sz="8" w:space="0"/>
            </w:tcBorders>
            <w:shd w:val="clear" w:color="auto" w:fill="auto"/>
            <w:noWrap/>
            <w:vAlign w:val="bottom"/>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1</w:t>
            </w:r>
            <w:r>
              <w:rPr>
                <w:rFonts w:ascii="宋体" w:hAnsi="宋体" w:cs="宋体"/>
                <w:color w:val="000000"/>
                <w:kern w:val="0"/>
                <w:sz w:val="22"/>
              </w:rPr>
              <w:t>7</w:t>
            </w:r>
          </w:p>
        </w:tc>
        <w:tc>
          <w:tcPr>
            <w:tcW w:w="1275" w:type="dxa"/>
            <w:tcBorders>
              <w:top w:val="single" w:color="auto" w:sz="4" w:space="0"/>
              <w:left w:val="nil"/>
              <w:bottom w:val="single" w:color="auto" w:sz="4" w:space="0"/>
              <w:right w:val="single" w:color="auto" w:sz="8" w:space="0"/>
            </w:tcBorders>
            <w:vAlign w:val="bottom"/>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1</w:t>
            </w:r>
            <w:r>
              <w:rPr>
                <w:rFonts w:ascii="宋体" w:hAnsi="宋体" w:cs="宋体"/>
                <w:color w:val="000000"/>
                <w:kern w:val="0"/>
                <w:sz w:val="22"/>
              </w:rPr>
              <w:t>7</w:t>
            </w:r>
          </w:p>
        </w:tc>
        <w:tc>
          <w:tcPr>
            <w:tcW w:w="1758" w:type="dxa"/>
            <w:vMerge w:val="continue"/>
            <w:tcBorders>
              <w:left w:val="nil"/>
              <w:right w:val="single" w:color="auto" w:sz="4" w:space="0"/>
            </w:tcBorders>
          </w:tcPr>
          <w:p>
            <w:pPr>
              <w:widowControl/>
              <w:spacing w:line="480" w:lineRule="exact"/>
              <w:jc w:val="center"/>
              <w:rPr>
                <w:rFonts w:ascii="宋体" w:hAnsi="宋体" w:cs="宋体"/>
                <w:color w:val="000000"/>
                <w:kern w:val="0"/>
                <w:sz w:val="22"/>
              </w:rPr>
            </w:pPr>
          </w:p>
        </w:tc>
      </w:tr>
      <w:tr>
        <w:tblPrEx>
          <w:tblCellMar>
            <w:top w:w="0" w:type="dxa"/>
            <w:left w:w="108" w:type="dxa"/>
            <w:bottom w:w="0" w:type="dxa"/>
            <w:right w:w="108" w:type="dxa"/>
          </w:tblCellMar>
        </w:tblPrEx>
        <w:trPr>
          <w:trHeight w:val="390" w:hRule="atLeast"/>
        </w:trPr>
        <w:tc>
          <w:tcPr>
            <w:tcW w:w="557" w:type="dxa"/>
            <w:tcBorders>
              <w:top w:val="single" w:color="auto" w:sz="4" w:space="0"/>
              <w:left w:val="single" w:color="auto" w:sz="8" w:space="0"/>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1</w:t>
            </w:r>
            <w:r>
              <w:rPr>
                <w:rFonts w:ascii="宋体" w:hAnsi="宋体" w:cs="宋体"/>
                <w:color w:val="000000"/>
                <w:kern w:val="0"/>
                <w:sz w:val="22"/>
              </w:rPr>
              <w:t>1</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大观分公司</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1</w:t>
            </w:r>
            <w:r>
              <w:rPr>
                <w:rFonts w:ascii="宋体" w:hAnsi="宋体" w:cs="宋体"/>
                <w:color w:val="000000"/>
                <w:kern w:val="0"/>
                <w:sz w:val="22"/>
              </w:rPr>
              <w:t>4</w:t>
            </w:r>
          </w:p>
        </w:tc>
        <w:tc>
          <w:tcPr>
            <w:tcW w:w="993" w:type="dxa"/>
            <w:tcBorders>
              <w:top w:val="single" w:color="auto" w:sz="4" w:space="0"/>
              <w:left w:val="nil"/>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ascii="宋体" w:hAnsi="宋体" w:cs="宋体"/>
                <w:color w:val="000000"/>
                <w:kern w:val="0"/>
                <w:sz w:val="22"/>
              </w:rPr>
              <w:t>0</w:t>
            </w:r>
          </w:p>
        </w:tc>
        <w:tc>
          <w:tcPr>
            <w:tcW w:w="1134" w:type="dxa"/>
            <w:tcBorders>
              <w:top w:val="single" w:color="auto" w:sz="4" w:space="0"/>
              <w:left w:val="nil"/>
              <w:bottom w:val="single" w:color="auto" w:sz="4" w:space="0"/>
              <w:right w:val="single" w:color="auto" w:sz="8" w:space="0"/>
            </w:tcBorders>
            <w:shd w:val="clear" w:color="auto" w:fill="auto"/>
            <w:noWrap/>
            <w:vAlign w:val="bottom"/>
          </w:tcPr>
          <w:p>
            <w:pPr>
              <w:widowControl/>
              <w:spacing w:line="480" w:lineRule="exact"/>
              <w:jc w:val="center"/>
              <w:rPr>
                <w:rFonts w:ascii="宋体" w:hAnsi="宋体" w:cs="宋体"/>
                <w:color w:val="000000"/>
                <w:kern w:val="0"/>
                <w:sz w:val="22"/>
              </w:rPr>
            </w:pPr>
            <w:r>
              <w:rPr>
                <w:rFonts w:ascii="宋体" w:hAnsi="宋体" w:cs="宋体"/>
                <w:color w:val="000000"/>
                <w:kern w:val="0"/>
                <w:sz w:val="22"/>
              </w:rPr>
              <w:t>14</w:t>
            </w:r>
          </w:p>
        </w:tc>
        <w:tc>
          <w:tcPr>
            <w:tcW w:w="1275" w:type="dxa"/>
            <w:tcBorders>
              <w:top w:val="single" w:color="auto" w:sz="4" w:space="0"/>
              <w:left w:val="nil"/>
              <w:bottom w:val="single" w:color="auto" w:sz="4" w:space="0"/>
              <w:right w:val="single" w:color="auto" w:sz="8" w:space="0"/>
            </w:tcBorders>
            <w:vAlign w:val="bottom"/>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1</w:t>
            </w:r>
            <w:r>
              <w:rPr>
                <w:rFonts w:ascii="宋体" w:hAnsi="宋体" w:cs="宋体"/>
                <w:color w:val="000000"/>
                <w:kern w:val="0"/>
                <w:sz w:val="22"/>
              </w:rPr>
              <w:t>4</w:t>
            </w:r>
          </w:p>
        </w:tc>
        <w:tc>
          <w:tcPr>
            <w:tcW w:w="1758" w:type="dxa"/>
            <w:vMerge w:val="continue"/>
            <w:tcBorders>
              <w:left w:val="nil"/>
              <w:right w:val="single" w:color="auto" w:sz="4" w:space="0"/>
            </w:tcBorders>
          </w:tcPr>
          <w:p>
            <w:pPr>
              <w:widowControl/>
              <w:spacing w:line="480" w:lineRule="exact"/>
              <w:jc w:val="center"/>
              <w:rPr>
                <w:rFonts w:ascii="宋体" w:hAnsi="宋体" w:cs="宋体"/>
                <w:color w:val="000000"/>
                <w:kern w:val="0"/>
                <w:sz w:val="22"/>
              </w:rPr>
            </w:pPr>
          </w:p>
        </w:tc>
      </w:tr>
      <w:tr>
        <w:tblPrEx>
          <w:tblCellMar>
            <w:top w:w="0" w:type="dxa"/>
            <w:left w:w="108" w:type="dxa"/>
            <w:bottom w:w="0" w:type="dxa"/>
            <w:right w:w="108" w:type="dxa"/>
          </w:tblCellMar>
        </w:tblPrEx>
        <w:trPr>
          <w:trHeight w:val="390" w:hRule="atLeast"/>
        </w:trPr>
        <w:tc>
          <w:tcPr>
            <w:tcW w:w="557" w:type="dxa"/>
            <w:tcBorders>
              <w:top w:val="single" w:color="auto" w:sz="4" w:space="0"/>
              <w:left w:val="single" w:color="auto" w:sz="8" w:space="0"/>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1</w:t>
            </w:r>
            <w:r>
              <w:rPr>
                <w:rFonts w:ascii="宋体" w:hAnsi="宋体" w:cs="宋体"/>
                <w:color w:val="000000"/>
                <w:kern w:val="0"/>
                <w:sz w:val="22"/>
              </w:rPr>
              <w:t>2</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江高分公司</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2</w:t>
            </w:r>
            <w:r>
              <w:rPr>
                <w:rFonts w:ascii="宋体" w:hAnsi="宋体" w:cs="宋体"/>
                <w:color w:val="000000"/>
                <w:kern w:val="0"/>
                <w:sz w:val="22"/>
              </w:rPr>
              <w:t>1</w:t>
            </w:r>
          </w:p>
        </w:tc>
        <w:tc>
          <w:tcPr>
            <w:tcW w:w="993" w:type="dxa"/>
            <w:tcBorders>
              <w:top w:val="single" w:color="auto" w:sz="4" w:space="0"/>
              <w:left w:val="nil"/>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ascii="宋体" w:hAnsi="宋体" w:cs="宋体"/>
                <w:color w:val="000000"/>
                <w:kern w:val="0"/>
                <w:sz w:val="22"/>
              </w:rPr>
              <w:t>0</w:t>
            </w:r>
          </w:p>
        </w:tc>
        <w:tc>
          <w:tcPr>
            <w:tcW w:w="1134" w:type="dxa"/>
            <w:tcBorders>
              <w:top w:val="single" w:color="auto" w:sz="4" w:space="0"/>
              <w:left w:val="nil"/>
              <w:bottom w:val="single" w:color="auto" w:sz="4" w:space="0"/>
              <w:right w:val="single" w:color="auto" w:sz="8" w:space="0"/>
            </w:tcBorders>
            <w:shd w:val="clear" w:color="auto" w:fill="auto"/>
            <w:noWrap/>
            <w:vAlign w:val="bottom"/>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2</w:t>
            </w:r>
            <w:r>
              <w:rPr>
                <w:rFonts w:ascii="宋体" w:hAnsi="宋体" w:cs="宋体"/>
                <w:color w:val="000000"/>
                <w:kern w:val="0"/>
                <w:sz w:val="22"/>
              </w:rPr>
              <w:t>1</w:t>
            </w:r>
          </w:p>
        </w:tc>
        <w:tc>
          <w:tcPr>
            <w:tcW w:w="1275" w:type="dxa"/>
            <w:tcBorders>
              <w:top w:val="single" w:color="auto" w:sz="4" w:space="0"/>
              <w:left w:val="nil"/>
              <w:bottom w:val="single" w:color="auto" w:sz="4" w:space="0"/>
              <w:right w:val="single" w:color="auto" w:sz="8" w:space="0"/>
            </w:tcBorders>
            <w:vAlign w:val="bottom"/>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2</w:t>
            </w:r>
            <w:r>
              <w:rPr>
                <w:rFonts w:ascii="宋体" w:hAnsi="宋体" w:cs="宋体"/>
                <w:color w:val="000000"/>
                <w:kern w:val="0"/>
                <w:sz w:val="22"/>
              </w:rPr>
              <w:t>1</w:t>
            </w:r>
          </w:p>
        </w:tc>
        <w:tc>
          <w:tcPr>
            <w:tcW w:w="1758" w:type="dxa"/>
            <w:vMerge w:val="continue"/>
            <w:tcBorders>
              <w:left w:val="nil"/>
              <w:right w:val="single" w:color="auto" w:sz="4" w:space="0"/>
            </w:tcBorders>
          </w:tcPr>
          <w:p>
            <w:pPr>
              <w:widowControl/>
              <w:spacing w:line="480" w:lineRule="exact"/>
              <w:jc w:val="center"/>
              <w:rPr>
                <w:rFonts w:ascii="宋体" w:hAnsi="宋体" w:cs="宋体"/>
                <w:color w:val="000000"/>
                <w:kern w:val="0"/>
                <w:sz w:val="22"/>
              </w:rPr>
            </w:pPr>
          </w:p>
        </w:tc>
      </w:tr>
      <w:tr>
        <w:tblPrEx>
          <w:tblCellMar>
            <w:top w:w="0" w:type="dxa"/>
            <w:left w:w="108" w:type="dxa"/>
            <w:bottom w:w="0" w:type="dxa"/>
            <w:right w:w="108" w:type="dxa"/>
          </w:tblCellMar>
        </w:tblPrEx>
        <w:trPr>
          <w:trHeight w:val="390" w:hRule="atLeast"/>
        </w:trPr>
        <w:tc>
          <w:tcPr>
            <w:tcW w:w="557" w:type="dxa"/>
            <w:tcBorders>
              <w:top w:val="single" w:color="auto" w:sz="4" w:space="0"/>
              <w:left w:val="single" w:color="auto" w:sz="8" w:space="0"/>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1</w:t>
            </w:r>
            <w:r>
              <w:rPr>
                <w:rFonts w:ascii="宋体" w:hAnsi="宋体" w:cs="宋体"/>
                <w:color w:val="000000"/>
                <w:kern w:val="0"/>
                <w:sz w:val="22"/>
              </w:rPr>
              <w:t>3</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西朗二期</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3</w:t>
            </w:r>
            <w:r>
              <w:rPr>
                <w:rFonts w:ascii="宋体" w:hAnsi="宋体" w:cs="宋体"/>
                <w:color w:val="000000"/>
                <w:kern w:val="0"/>
                <w:sz w:val="22"/>
              </w:rPr>
              <w:t>4</w:t>
            </w:r>
          </w:p>
        </w:tc>
        <w:tc>
          <w:tcPr>
            <w:tcW w:w="993" w:type="dxa"/>
            <w:tcBorders>
              <w:top w:val="single" w:color="auto" w:sz="4" w:space="0"/>
              <w:left w:val="nil"/>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3</w:t>
            </w:r>
            <w:r>
              <w:rPr>
                <w:rFonts w:ascii="宋体" w:hAnsi="宋体" w:cs="宋体"/>
                <w:color w:val="000000"/>
                <w:kern w:val="0"/>
                <w:sz w:val="22"/>
              </w:rPr>
              <w:t>4</w:t>
            </w:r>
          </w:p>
        </w:tc>
        <w:tc>
          <w:tcPr>
            <w:tcW w:w="1134" w:type="dxa"/>
            <w:tcBorders>
              <w:top w:val="single" w:color="auto" w:sz="4" w:space="0"/>
              <w:left w:val="nil"/>
              <w:bottom w:val="single" w:color="auto" w:sz="4" w:space="0"/>
              <w:right w:val="single" w:color="auto" w:sz="8" w:space="0"/>
            </w:tcBorders>
            <w:shd w:val="clear" w:color="auto" w:fill="auto"/>
            <w:noWrap/>
            <w:vAlign w:val="bottom"/>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3</w:t>
            </w:r>
            <w:r>
              <w:rPr>
                <w:rFonts w:ascii="宋体" w:hAnsi="宋体" w:cs="宋体"/>
                <w:color w:val="000000"/>
                <w:kern w:val="0"/>
                <w:sz w:val="22"/>
              </w:rPr>
              <w:t>4</w:t>
            </w:r>
          </w:p>
        </w:tc>
        <w:tc>
          <w:tcPr>
            <w:tcW w:w="1275" w:type="dxa"/>
            <w:tcBorders>
              <w:top w:val="single" w:color="auto" w:sz="4" w:space="0"/>
              <w:left w:val="nil"/>
              <w:bottom w:val="single" w:color="auto" w:sz="4" w:space="0"/>
              <w:right w:val="single" w:color="auto" w:sz="8" w:space="0"/>
            </w:tcBorders>
            <w:vAlign w:val="bottom"/>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3</w:t>
            </w:r>
            <w:r>
              <w:rPr>
                <w:rFonts w:ascii="宋体" w:hAnsi="宋体" w:cs="宋体"/>
                <w:color w:val="000000"/>
                <w:kern w:val="0"/>
                <w:sz w:val="22"/>
              </w:rPr>
              <w:t>4</w:t>
            </w:r>
          </w:p>
        </w:tc>
        <w:tc>
          <w:tcPr>
            <w:tcW w:w="1758" w:type="dxa"/>
            <w:vMerge w:val="continue"/>
            <w:tcBorders>
              <w:left w:val="nil"/>
              <w:right w:val="single" w:color="auto" w:sz="4" w:space="0"/>
            </w:tcBorders>
          </w:tcPr>
          <w:p>
            <w:pPr>
              <w:widowControl/>
              <w:spacing w:line="480" w:lineRule="exact"/>
              <w:jc w:val="center"/>
              <w:rPr>
                <w:rFonts w:ascii="宋体" w:hAnsi="宋体" w:cs="宋体"/>
                <w:color w:val="000000"/>
                <w:kern w:val="0"/>
                <w:sz w:val="22"/>
              </w:rPr>
            </w:pPr>
          </w:p>
        </w:tc>
      </w:tr>
      <w:tr>
        <w:tblPrEx>
          <w:tblCellMar>
            <w:top w:w="0" w:type="dxa"/>
            <w:left w:w="108" w:type="dxa"/>
            <w:bottom w:w="0" w:type="dxa"/>
            <w:right w:w="108" w:type="dxa"/>
          </w:tblCellMar>
        </w:tblPrEx>
        <w:trPr>
          <w:trHeight w:val="390" w:hRule="atLeast"/>
        </w:trPr>
        <w:tc>
          <w:tcPr>
            <w:tcW w:w="2258" w:type="dxa"/>
            <w:gridSpan w:val="2"/>
            <w:tcBorders>
              <w:top w:val="single" w:color="auto" w:sz="4" w:space="0"/>
              <w:left w:val="single" w:color="auto" w:sz="8" w:space="0"/>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汇总合计</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3</w:t>
            </w:r>
            <w:r>
              <w:rPr>
                <w:rFonts w:ascii="宋体" w:hAnsi="宋体" w:cs="宋体"/>
                <w:color w:val="000000"/>
                <w:kern w:val="0"/>
                <w:sz w:val="22"/>
              </w:rPr>
              <w:t>37</w:t>
            </w:r>
          </w:p>
        </w:tc>
        <w:tc>
          <w:tcPr>
            <w:tcW w:w="993" w:type="dxa"/>
            <w:tcBorders>
              <w:top w:val="single" w:color="auto" w:sz="4" w:space="0"/>
              <w:left w:val="nil"/>
              <w:bottom w:val="single" w:color="auto" w:sz="4" w:space="0"/>
              <w:right w:val="single" w:color="auto" w:sz="4"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8</w:t>
            </w:r>
            <w:r>
              <w:rPr>
                <w:rFonts w:ascii="宋体" w:hAnsi="宋体" w:cs="宋体"/>
                <w:color w:val="000000"/>
                <w:kern w:val="0"/>
                <w:sz w:val="22"/>
              </w:rPr>
              <w:t>3</w:t>
            </w:r>
          </w:p>
        </w:tc>
        <w:tc>
          <w:tcPr>
            <w:tcW w:w="1134" w:type="dxa"/>
            <w:tcBorders>
              <w:top w:val="single" w:color="auto" w:sz="4" w:space="0"/>
              <w:left w:val="nil"/>
              <w:bottom w:val="single" w:color="auto" w:sz="4" w:space="0"/>
              <w:right w:val="single" w:color="auto" w:sz="8" w:space="0"/>
            </w:tcBorders>
            <w:shd w:val="clear" w:color="auto" w:fill="auto"/>
            <w:noWrap/>
            <w:vAlign w:val="center"/>
          </w:tcPr>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337</w:t>
            </w:r>
          </w:p>
        </w:tc>
        <w:tc>
          <w:tcPr>
            <w:tcW w:w="1275" w:type="dxa"/>
            <w:tcBorders>
              <w:top w:val="single" w:color="auto" w:sz="4" w:space="0"/>
              <w:left w:val="nil"/>
              <w:bottom w:val="single" w:color="auto" w:sz="4" w:space="0"/>
              <w:right w:val="single" w:color="auto" w:sz="8" w:space="0"/>
            </w:tcBorders>
            <w:vAlign w:val="center"/>
          </w:tcPr>
          <w:p>
            <w:pPr>
              <w:widowControl/>
              <w:spacing w:line="480" w:lineRule="exact"/>
              <w:jc w:val="center"/>
              <w:rPr>
                <w:rFonts w:ascii="宋体" w:hAnsi="宋体" w:cs="宋体"/>
                <w:color w:val="000000"/>
                <w:kern w:val="0"/>
                <w:sz w:val="22"/>
              </w:rPr>
            </w:pPr>
          </w:p>
          <w:p>
            <w:pPr>
              <w:widowControl/>
              <w:spacing w:line="480" w:lineRule="exact"/>
              <w:jc w:val="center"/>
              <w:rPr>
                <w:rFonts w:ascii="宋体" w:hAnsi="宋体" w:cs="宋体"/>
                <w:color w:val="000000"/>
                <w:kern w:val="0"/>
                <w:sz w:val="22"/>
              </w:rPr>
            </w:pPr>
            <w:r>
              <w:rPr>
                <w:rFonts w:hint="eastAsia" w:ascii="宋体" w:hAnsi="宋体" w:cs="宋体"/>
                <w:color w:val="000000"/>
                <w:kern w:val="0"/>
                <w:sz w:val="22"/>
              </w:rPr>
              <w:t>337</w:t>
            </w:r>
          </w:p>
          <w:p>
            <w:pPr>
              <w:widowControl/>
              <w:spacing w:line="480" w:lineRule="exact"/>
              <w:jc w:val="center"/>
              <w:rPr>
                <w:rFonts w:ascii="宋体" w:hAnsi="宋体" w:cs="宋体"/>
                <w:color w:val="000000"/>
                <w:kern w:val="0"/>
                <w:sz w:val="22"/>
              </w:rPr>
            </w:pPr>
          </w:p>
        </w:tc>
        <w:tc>
          <w:tcPr>
            <w:tcW w:w="1758" w:type="dxa"/>
            <w:vMerge w:val="continue"/>
            <w:tcBorders>
              <w:left w:val="nil"/>
              <w:bottom w:val="single" w:color="auto" w:sz="4" w:space="0"/>
              <w:right w:val="single" w:color="auto" w:sz="4" w:space="0"/>
            </w:tcBorders>
          </w:tcPr>
          <w:p>
            <w:pPr>
              <w:widowControl/>
              <w:spacing w:line="480" w:lineRule="exact"/>
              <w:jc w:val="center"/>
              <w:rPr>
                <w:rFonts w:ascii="宋体" w:hAnsi="宋体" w:cs="宋体"/>
                <w:color w:val="000000"/>
                <w:kern w:val="0"/>
                <w:sz w:val="22"/>
              </w:rPr>
            </w:pPr>
          </w:p>
        </w:tc>
      </w:tr>
    </w:tbl>
    <w:p>
      <w:pPr>
        <w:pStyle w:val="9"/>
        <w:adjustRightInd w:val="0"/>
        <w:snapToGrid w:val="0"/>
        <w:spacing w:line="300" w:lineRule="auto"/>
        <w:ind w:left="600"/>
        <w:rPr>
          <w:rFonts w:ascii="仿宋" w:hAnsi="仿宋" w:eastAsia="仿宋" w:cs="仿宋_GB2312"/>
          <w:b/>
          <w:sz w:val="28"/>
          <w:szCs w:val="28"/>
          <w:lang w:val="zh-CN"/>
        </w:rPr>
      </w:pPr>
    </w:p>
    <w:p>
      <w:pPr>
        <w:pStyle w:val="9"/>
        <w:numPr>
          <w:ilvl w:val="0"/>
          <w:numId w:val="2"/>
        </w:numPr>
        <w:adjustRightInd w:val="0"/>
        <w:snapToGrid w:val="0"/>
        <w:spacing w:line="360" w:lineRule="auto"/>
        <w:ind w:firstLine="562" w:firstLineChars="200"/>
        <w:rPr>
          <w:rFonts w:ascii="仿宋" w:hAnsi="仿宋" w:eastAsia="仿宋" w:cs="仿宋_GB2312"/>
          <w:sz w:val="28"/>
          <w:szCs w:val="28"/>
          <w:lang w:val="zh-CN"/>
        </w:rPr>
      </w:pPr>
      <w:r>
        <w:rPr>
          <w:rFonts w:hint="eastAsia" w:ascii="仿宋" w:hAnsi="仿宋" w:eastAsia="仿宋" w:cs="仿宋_GB2312"/>
          <w:b/>
          <w:sz w:val="28"/>
          <w:szCs w:val="28"/>
          <w:lang w:val="zh-CN"/>
        </w:rPr>
        <w:t>项目技术要求</w:t>
      </w:r>
    </w:p>
    <w:p>
      <w:pPr>
        <w:pStyle w:val="9"/>
        <w:adjustRightInd w:val="0"/>
        <w:snapToGrid w:val="0"/>
        <w:spacing w:line="360" w:lineRule="auto"/>
        <w:ind w:firstLine="560" w:firstLineChars="200"/>
        <w:rPr>
          <w:rFonts w:ascii="仿宋" w:hAnsi="仿宋" w:eastAsia="仿宋" w:cs="仿宋_GB2312"/>
          <w:sz w:val="28"/>
          <w:szCs w:val="28"/>
          <w:lang w:val="zh-CN"/>
        </w:rPr>
      </w:pPr>
      <w:r>
        <w:rPr>
          <w:rFonts w:hint="eastAsia" w:ascii="仿宋" w:hAnsi="仿宋" w:eastAsia="仿宋" w:cs="仿宋_GB2312"/>
          <w:sz w:val="28"/>
          <w:szCs w:val="28"/>
          <w:lang w:val="zh-CN"/>
        </w:rPr>
        <w:t>符合《中华人民共和国特种设备安全法》、《特种设备安全监察条例》与起重机相关的最新法规、规范及广州市特种设备安全检验研究院的起重机首检、定期检验规定及如下规则：《起重机械定期检验规则》TSG Q7015-2016；《起重机械安装改造重大修理监督检验规则》TSG Q7016-2016;《通用桥式起重机》GB/T 14405-2011等。</w:t>
      </w:r>
    </w:p>
    <w:p>
      <w:pPr>
        <w:pStyle w:val="9"/>
        <w:adjustRightInd w:val="0"/>
        <w:snapToGrid w:val="0"/>
        <w:spacing w:line="360" w:lineRule="auto"/>
        <w:ind w:firstLine="562" w:firstLineChars="200"/>
        <w:rPr>
          <w:rFonts w:ascii="仿宋" w:hAnsi="仿宋" w:eastAsia="仿宋" w:cs="仿宋_GB2312"/>
          <w:b/>
          <w:sz w:val="28"/>
          <w:szCs w:val="28"/>
          <w:lang w:val="zh-CN"/>
        </w:rPr>
      </w:pPr>
    </w:p>
    <w:p>
      <w:pPr>
        <w:pStyle w:val="9"/>
        <w:adjustRightInd w:val="0"/>
        <w:snapToGrid w:val="0"/>
        <w:spacing w:line="360" w:lineRule="auto"/>
        <w:ind w:firstLine="562" w:firstLineChars="200"/>
        <w:rPr>
          <w:rFonts w:ascii="仿宋" w:hAnsi="仿宋" w:eastAsia="仿宋" w:cs="仿宋_GB2312"/>
          <w:b/>
          <w:sz w:val="28"/>
          <w:szCs w:val="28"/>
          <w:lang w:val="zh-CN"/>
        </w:rPr>
      </w:pPr>
      <w:r>
        <w:rPr>
          <w:rFonts w:hint="eastAsia" w:ascii="仿宋" w:hAnsi="仿宋" w:eastAsia="仿宋" w:cs="仿宋_GB2312"/>
          <w:b/>
          <w:sz w:val="28"/>
          <w:szCs w:val="28"/>
          <w:lang w:val="zh-CN"/>
        </w:rPr>
        <w:t>三、项目商务要求</w:t>
      </w:r>
    </w:p>
    <w:p>
      <w:pPr>
        <w:autoSpaceDE w:val="0"/>
        <w:autoSpaceDN w:val="0"/>
        <w:spacing w:line="360" w:lineRule="auto"/>
        <w:ind w:firstLine="560" w:firstLineChars="200"/>
        <w:rPr>
          <w:rFonts w:ascii="仿宋" w:hAnsi="仿宋" w:eastAsia="仿宋" w:cs="仿宋_GB2312"/>
          <w:sz w:val="28"/>
          <w:szCs w:val="28"/>
          <w:lang w:val="zh-CN"/>
        </w:rPr>
      </w:pPr>
      <w:r>
        <w:rPr>
          <w:rFonts w:hint="eastAsia" w:ascii="仿宋" w:hAnsi="仿宋" w:eastAsia="仿宋" w:cs="仿宋_GB2312"/>
          <w:sz w:val="28"/>
          <w:szCs w:val="28"/>
          <w:lang w:val="zh-CN"/>
        </w:rPr>
        <w:t>1.服务期：自双方签订合同为期1年</w:t>
      </w:r>
    </w:p>
    <w:p>
      <w:pPr>
        <w:autoSpaceDE w:val="0"/>
        <w:autoSpaceDN w:val="0"/>
        <w:spacing w:line="360" w:lineRule="auto"/>
        <w:ind w:firstLine="560" w:firstLineChars="200"/>
        <w:rPr>
          <w:rFonts w:ascii="仿宋" w:hAnsi="仿宋" w:eastAsia="仿宋" w:cs="仿宋_GB2312"/>
          <w:sz w:val="28"/>
          <w:szCs w:val="28"/>
        </w:rPr>
      </w:pPr>
      <w:r>
        <w:rPr>
          <w:rFonts w:hint="eastAsia" w:ascii="仿宋" w:hAnsi="仿宋" w:eastAsia="仿宋" w:cs="仿宋_GB2312"/>
          <w:sz w:val="28"/>
          <w:szCs w:val="28"/>
          <w:lang w:val="zh-CN"/>
        </w:rPr>
        <w:t>2.质量要求：</w:t>
      </w:r>
      <w:r>
        <w:rPr>
          <w:rFonts w:hint="eastAsia" w:ascii="仿宋" w:hAnsi="仿宋" w:eastAsia="仿宋" w:cs="仿宋_GB2312"/>
          <w:sz w:val="28"/>
          <w:szCs w:val="28"/>
        </w:rPr>
        <w:t>项目实施内容及要求，必须</w:t>
      </w:r>
      <w:r>
        <w:rPr>
          <w:rFonts w:hint="eastAsia" w:ascii="仿宋" w:hAnsi="仿宋" w:eastAsia="仿宋"/>
          <w:color w:val="000000"/>
          <w:sz w:val="28"/>
          <w:szCs w:val="28"/>
        </w:rPr>
        <w:t>按国家标准、行业标准、检定规程、设备技术要求等规定对</w:t>
      </w:r>
      <w:r>
        <w:rPr>
          <w:rFonts w:hint="eastAsia" w:ascii="仿宋" w:hAnsi="仿宋" w:eastAsia="仿宋"/>
          <w:color w:val="000000"/>
          <w:kern w:val="4"/>
          <w:sz w:val="28"/>
          <w:szCs w:val="28"/>
        </w:rPr>
        <w:t>设备</w:t>
      </w:r>
      <w:r>
        <w:rPr>
          <w:rFonts w:hint="eastAsia" w:ascii="仿宋" w:hAnsi="仿宋" w:eastAsia="仿宋"/>
          <w:color w:val="000000"/>
          <w:sz w:val="28"/>
          <w:szCs w:val="28"/>
        </w:rPr>
        <w:t>进行安全检查、维保等服务，确保</w:t>
      </w:r>
      <w:r>
        <w:rPr>
          <w:rFonts w:hint="eastAsia" w:ascii="仿宋" w:hAnsi="仿宋" w:eastAsia="仿宋"/>
          <w:color w:val="000000"/>
          <w:kern w:val="4"/>
          <w:sz w:val="28"/>
          <w:szCs w:val="28"/>
        </w:rPr>
        <w:t>设备使用的</w:t>
      </w:r>
      <w:r>
        <w:rPr>
          <w:rFonts w:hint="eastAsia" w:ascii="仿宋" w:hAnsi="仿宋" w:eastAsia="仿宋"/>
          <w:color w:val="000000"/>
          <w:sz w:val="28"/>
          <w:szCs w:val="28"/>
        </w:rPr>
        <w:t>正常、安全。</w:t>
      </w:r>
    </w:p>
    <w:p>
      <w:pPr>
        <w:autoSpaceDE w:val="0"/>
        <w:autoSpaceDN w:val="0"/>
        <w:spacing w:line="360" w:lineRule="auto"/>
        <w:ind w:firstLine="560" w:firstLineChars="200"/>
        <w:rPr>
          <w:rFonts w:ascii="仿宋" w:hAnsi="仿宋" w:eastAsia="仿宋" w:cs="仿宋_GB2312"/>
          <w:sz w:val="28"/>
          <w:szCs w:val="28"/>
          <w:lang w:val="zh-CN"/>
        </w:rPr>
      </w:pPr>
      <w:r>
        <w:rPr>
          <w:rFonts w:hint="eastAsia" w:ascii="仿宋" w:hAnsi="仿宋" w:eastAsia="仿宋" w:cs="仿宋_GB2312"/>
          <w:sz w:val="28"/>
          <w:szCs w:val="28"/>
          <w:lang w:val="zh-CN"/>
        </w:rPr>
        <w:t>3.付款方式：采用支票、网银支付两种形式</w:t>
      </w:r>
    </w:p>
    <w:p>
      <w:pPr>
        <w:tabs>
          <w:tab w:val="center" w:pos="5156"/>
        </w:tabs>
        <w:autoSpaceDE w:val="0"/>
        <w:autoSpaceDN w:val="0"/>
        <w:spacing w:line="360" w:lineRule="auto"/>
        <w:ind w:firstLine="560" w:firstLineChars="200"/>
        <w:rPr>
          <w:rFonts w:ascii="仿宋" w:hAnsi="仿宋" w:eastAsia="仿宋" w:cs="仿宋_GB2312"/>
          <w:sz w:val="28"/>
          <w:szCs w:val="28"/>
          <w:lang w:val="zh-CN"/>
        </w:rPr>
      </w:pPr>
      <w:r>
        <w:rPr>
          <w:rFonts w:hint="eastAsia" w:ascii="仿宋" w:hAnsi="仿宋" w:eastAsia="仿宋" w:cs="仿宋_GB2312"/>
          <w:sz w:val="28"/>
          <w:szCs w:val="28"/>
          <w:lang w:val="zh-CN"/>
        </w:rPr>
        <w:t>4.承包方式：综合单价包干</w:t>
      </w:r>
    </w:p>
    <w:p>
      <w:pPr>
        <w:tabs>
          <w:tab w:val="center" w:pos="5156"/>
        </w:tabs>
        <w:autoSpaceDE w:val="0"/>
        <w:autoSpaceDN w:val="0"/>
        <w:spacing w:line="360" w:lineRule="auto"/>
        <w:ind w:firstLine="560" w:firstLineChars="200"/>
        <w:rPr>
          <w:rFonts w:ascii="仿宋" w:hAnsi="仿宋" w:eastAsia="仿宋" w:cs="仿宋_GB2312"/>
          <w:sz w:val="28"/>
          <w:szCs w:val="28"/>
        </w:rPr>
      </w:pPr>
      <w:r>
        <w:rPr>
          <w:rFonts w:hint="eastAsia" w:ascii="仿宋" w:hAnsi="仿宋" w:eastAsia="仿宋" w:cs="仿宋_GB2312"/>
          <w:sz w:val="28"/>
          <w:szCs w:val="28"/>
        </w:rPr>
        <w:t>5.报价文件编制格式按分公司为单位分项报价。</w:t>
      </w:r>
      <w:r>
        <w:rPr>
          <w:rFonts w:ascii="仿宋" w:hAnsi="仿宋" w:eastAsia="仿宋" w:cs="仿宋_GB2312"/>
          <w:sz w:val="28"/>
          <w:szCs w:val="28"/>
        </w:rPr>
        <w:tab/>
      </w:r>
    </w:p>
    <w:p>
      <w:pPr>
        <w:widowControl/>
        <w:spacing w:line="560" w:lineRule="exact"/>
        <w:ind w:firstLine="560" w:firstLineChars="200"/>
        <w:jc w:val="left"/>
        <w:rPr>
          <w:rFonts w:ascii="仿宋_GB2312" w:hAnsi="宋体" w:eastAsia="仿宋_GB2312"/>
          <w:sz w:val="28"/>
          <w:szCs w:val="28"/>
        </w:rPr>
      </w:pPr>
    </w:p>
    <w:p>
      <w:pPr>
        <w:widowControl/>
        <w:spacing w:line="560" w:lineRule="exact"/>
        <w:ind w:firstLine="560" w:firstLineChars="200"/>
        <w:jc w:val="left"/>
        <w:rPr>
          <w:rFonts w:ascii="仿宋_GB2312" w:hAnsi="仿宋_GB2312" w:eastAsia="仿宋_GB2312" w:cs="仿宋_GB2312"/>
          <w:sz w:val="28"/>
          <w:szCs w:val="28"/>
          <w:u w:val="single"/>
        </w:rPr>
      </w:pPr>
    </w:p>
    <w:p>
      <w:pPr>
        <w:widowControl/>
        <w:jc w:val="left"/>
        <w:rPr>
          <w:rFonts w:ascii="仿宋_GB2312" w:hAnsi="宋体" w:eastAsia="仿宋_GB2312"/>
          <w:sz w:val="28"/>
          <w:szCs w:val="28"/>
        </w:rPr>
      </w:pPr>
      <w:r>
        <w:rPr>
          <w:rFonts w:ascii="仿宋_GB2312" w:hAnsi="宋体" w:eastAsia="仿宋_GB2312"/>
          <w:sz w:val="28"/>
          <w:szCs w:val="28"/>
        </w:rPr>
        <w:br w:type="page"/>
      </w:r>
    </w:p>
    <w:p>
      <w:pPr>
        <w:pStyle w:val="9"/>
        <w:adjustRightInd w:val="0"/>
        <w:snapToGrid w:val="0"/>
        <w:spacing w:line="300" w:lineRule="auto"/>
        <w:jc w:val="center"/>
        <w:rPr>
          <w:rFonts w:ascii="仿宋" w:hAnsi="仿宋" w:eastAsia="仿宋" w:cs="仿宋_GB2312"/>
          <w:b/>
          <w:color w:val="000000" w:themeColor="text1"/>
          <w:sz w:val="28"/>
          <w:szCs w:val="28"/>
          <w14:textFill>
            <w14:solidFill>
              <w14:schemeClr w14:val="tx1"/>
            </w14:solidFill>
          </w14:textFill>
        </w:rPr>
      </w:pPr>
      <w:r>
        <w:rPr>
          <w:rFonts w:hint="eastAsia" w:ascii="仿宋" w:hAnsi="仿宋" w:eastAsia="仿宋" w:cs="仿宋_GB2312"/>
          <w:b/>
          <w:color w:val="000000" w:themeColor="text1"/>
          <w:sz w:val="28"/>
          <w:szCs w:val="28"/>
          <w:lang w:val="zh-CN"/>
          <w14:textFill>
            <w14:solidFill>
              <w14:schemeClr w14:val="tx1"/>
            </w14:solidFill>
          </w14:textFill>
        </w:rPr>
        <w:t>第三部分</w:t>
      </w:r>
      <w:r>
        <w:rPr>
          <w:rFonts w:ascii="仿宋" w:hAnsi="仿宋" w:eastAsia="仿宋" w:cs="仿宋_GB2312"/>
          <w:b/>
          <w:color w:val="000000" w:themeColor="text1"/>
          <w:sz w:val="28"/>
          <w:szCs w:val="28"/>
          <w14:textFill>
            <w14:solidFill>
              <w14:schemeClr w14:val="tx1"/>
            </w14:solidFill>
          </w14:textFill>
        </w:rPr>
        <w:t xml:space="preserve"> 报价须知</w:t>
      </w:r>
    </w:p>
    <w:p>
      <w:pPr>
        <w:pStyle w:val="9"/>
        <w:adjustRightInd w:val="0"/>
        <w:snapToGrid w:val="0"/>
        <w:spacing w:line="300" w:lineRule="auto"/>
        <w:rPr>
          <w:rFonts w:ascii="仿宋" w:hAnsi="仿宋" w:eastAsia="仿宋" w:cs="仿宋_GB2312"/>
          <w:b/>
          <w:color w:val="000000" w:themeColor="text1"/>
          <w:sz w:val="28"/>
          <w:szCs w:val="28"/>
          <w14:textFill>
            <w14:solidFill>
              <w14:schemeClr w14:val="tx1"/>
            </w14:solidFill>
          </w14:textFill>
        </w:rPr>
      </w:pPr>
    </w:p>
    <w:p>
      <w:pPr>
        <w:pStyle w:val="9"/>
        <w:adjustRightInd w:val="0"/>
        <w:snapToGrid w:val="0"/>
        <w:spacing w:line="300" w:lineRule="auto"/>
        <w:rPr>
          <w:rFonts w:ascii="仿宋" w:hAnsi="仿宋" w:eastAsia="仿宋" w:cs="仿宋_GB2312"/>
          <w:b/>
          <w:color w:val="000000" w:themeColor="text1"/>
          <w:sz w:val="28"/>
          <w:szCs w:val="28"/>
          <w14:textFill>
            <w14:solidFill>
              <w14:schemeClr w14:val="tx1"/>
            </w14:solidFill>
          </w14:textFill>
        </w:rPr>
      </w:pPr>
      <w:r>
        <w:rPr>
          <w:rFonts w:hint="eastAsia" w:ascii="仿宋" w:hAnsi="仿宋" w:eastAsia="仿宋" w:cs="仿宋_GB2312"/>
          <w:b/>
          <w:color w:val="000000" w:themeColor="text1"/>
          <w:sz w:val="28"/>
          <w:szCs w:val="28"/>
          <w14:textFill>
            <w14:solidFill>
              <w14:schemeClr w14:val="tx1"/>
            </w14:solidFill>
          </w14:textFill>
        </w:rPr>
        <w:t>一、概念释义</w:t>
      </w:r>
    </w:p>
    <w:p>
      <w:pPr>
        <w:pStyle w:val="9"/>
        <w:adjustRightInd w:val="0"/>
        <w:snapToGrid w:val="0"/>
        <w:spacing w:line="300" w:lineRule="auto"/>
        <w:ind w:left="560" w:hanging="560" w:hangingChars="200"/>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1.“询价人”是指：</w:t>
      </w:r>
      <w:r>
        <w:rPr>
          <w:rFonts w:hint="eastAsia" w:ascii="仿宋" w:hAnsi="仿宋" w:eastAsia="仿宋" w:cs="仿宋_GB2312"/>
          <w:color w:val="000000" w:themeColor="text1"/>
          <w:sz w:val="28"/>
          <w:szCs w:val="28"/>
          <w:u w:val="single"/>
          <w14:textFill>
            <w14:solidFill>
              <w14:schemeClr w14:val="tx1"/>
            </w14:solidFill>
          </w14:textFill>
        </w:rPr>
        <w:t>广州市净水有限公司</w:t>
      </w:r>
      <w:r>
        <w:rPr>
          <w:rFonts w:hint="eastAsia" w:ascii="仿宋" w:hAnsi="仿宋" w:eastAsia="仿宋" w:cs="仿宋_GB2312"/>
          <w:color w:val="000000" w:themeColor="text1"/>
          <w:sz w:val="28"/>
          <w:szCs w:val="28"/>
          <w14:textFill>
            <w14:solidFill>
              <w14:schemeClr w14:val="tx1"/>
            </w14:solidFill>
          </w14:textFill>
        </w:rPr>
        <w:t>。</w:t>
      </w:r>
    </w:p>
    <w:p>
      <w:pPr>
        <w:pStyle w:val="9"/>
        <w:tabs>
          <w:tab w:val="left" w:pos="360"/>
        </w:tabs>
        <w:adjustRightInd w:val="0"/>
        <w:snapToGrid w:val="0"/>
        <w:spacing w:line="300" w:lineRule="auto"/>
        <w:ind w:left="560" w:hanging="560" w:hangingChars="200"/>
        <w:rPr>
          <w:rFonts w:ascii="仿宋" w:hAnsi="仿宋" w:eastAsia="仿宋" w:cs="仿宋_GB2312"/>
          <w:color w:val="000000" w:themeColor="text1"/>
          <w:kern w:val="0"/>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2.合格的报价单位:</w:t>
      </w:r>
      <w:r>
        <w:rPr>
          <w:rFonts w:hint="eastAsia" w:ascii="仿宋" w:hAnsi="仿宋" w:eastAsia="仿宋" w:cs="仿宋_GB2312"/>
          <w:color w:val="000000" w:themeColor="text1"/>
          <w:kern w:val="0"/>
          <w:sz w:val="28"/>
          <w:szCs w:val="28"/>
          <w14:textFill>
            <w14:solidFill>
              <w14:schemeClr w14:val="tx1"/>
            </w14:solidFill>
          </w14:textFill>
        </w:rPr>
        <w:t>符合询价文件规定资格</w:t>
      </w:r>
      <w:r>
        <w:rPr>
          <w:rFonts w:hint="eastAsia" w:ascii="仿宋" w:hAnsi="仿宋" w:eastAsia="仿宋" w:cs="仿宋_GB2312"/>
          <w:color w:val="000000" w:themeColor="text1"/>
          <w:sz w:val="28"/>
          <w:szCs w:val="28"/>
          <w:lang w:val="zh-CN"/>
          <w14:textFill>
            <w14:solidFill>
              <w14:schemeClr w14:val="tx1"/>
            </w14:solidFill>
          </w14:textFill>
        </w:rPr>
        <w:t>要求</w:t>
      </w:r>
      <w:r>
        <w:rPr>
          <w:rFonts w:hint="eastAsia" w:ascii="仿宋" w:hAnsi="仿宋" w:eastAsia="仿宋" w:cs="仿宋_GB2312"/>
          <w:color w:val="000000" w:themeColor="text1"/>
          <w:kern w:val="0"/>
          <w:sz w:val="28"/>
          <w:szCs w:val="28"/>
          <w14:textFill>
            <w14:solidFill>
              <w14:schemeClr w14:val="tx1"/>
            </w14:solidFill>
          </w14:textFill>
        </w:rPr>
        <w:t>的报价单位。</w:t>
      </w:r>
    </w:p>
    <w:p>
      <w:pPr>
        <w:pStyle w:val="9"/>
        <w:adjustRightInd w:val="0"/>
        <w:snapToGrid w:val="0"/>
        <w:spacing w:line="300" w:lineRule="auto"/>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3.“承包人”是指经法定程序确认并授以合同的报价单位。</w:t>
      </w:r>
    </w:p>
    <w:p>
      <w:pPr>
        <w:pStyle w:val="9"/>
        <w:adjustRightInd w:val="0"/>
        <w:snapToGrid w:val="0"/>
        <w:spacing w:line="300" w:lineRule="auto"/>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 xml:space="preserve">4. </w:t>
      </w:r>
      <w:r>
        <w:rPr>
          <w:rFonts w:hint="eastAsia" w:ascii="仿宋" w:hAnsi="仿宋" w:eastAsia="仿宋" w:cs="仿宋_GB2312"/>
          <w:color w:val="000000" w:themeColor="text1"/>
          <w:sz w:val="28"/>
          <w:szCs w:val="28"/>
          <w14:textFill>
            <w14:solidFill>
              <w14:schemeClr w14:val="tx1"/>
            </w14:solidFill>
          </w14:textFill>
        </w:rPr>
        <w:t>合格的工程：满足国家相关法律、法规、规章等规定，并符合本项目相关质量要求、安全文明施工要求的工程。</w:t>
      </w:r>
    </w:p>
    <w:p>
      <w:pPr>
        <w:pStyle w:val="9"/>
        <w:adjustRightInd w:val="0"/>
        <w:snapToGrid w:val="0"/>
        <w:spacing w:line="300" w:lineRule="auto"/>
        <w:ind w:left="420" w:hanging="420"/>
        <w:rPr>
          <w:rFonts w:ascii="仿宋" w:hAnsi="仿宋" w:eastAsia="仿宋" w:cs="仿宋_GB2312"/>
          <w:b/>
          <w:color w:val="000000" w:themeColor="text1"/>
          <w:sz w:val="28"/>
          <w:szCs w:val="28"/>
          <w14:textFill>
            <w14:solidFill>
              <w14:schemeClr w14:val="tx1"/>
            </w14:solidFill>
          </w14:textFill>
        </w:rPr>
      </w:pPr>
      <w:r>
        <w:rPr>
          <w:rFonts w:hint="eastAsia" w:ascii="仿宋" w:hAnsi="仿宋" w:eastAsia="仿宋" w:cs="仿宋_GB2312"/>
          <w:b/>
          <w:color w:val="000000" w:themeColor="text1"/>
          <w:sz w:val="28"/>
          <w:szCs w:val="28"/>
          <w14:textFill>
            <w14:solidFill>
              <w14:schemeClr w14:val="tx1"/>
            </w14:solidFill>
          </w14:textFill>
        </w:rPr>
        <w:t>二、询价文件</w:t>
      </w:r>
    </w:p>
    <w:p>
      <w:pPr>
        <w:pStyle w:val="9"/>
        <w:adjustRightInd w:val="0"/>
        <w:snapToGrid w:val="0"/>
        <w:spacing w:line="300" w:lineRule="auto"/>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5．适用范围:本询价文件适用于本报价邀请中所述项目的询价。</w:t>
      </w:r>
    </w:p>
    <w:p>
      <w:pPr>
        <w:pStyle w:val="9"/>
        <w:adjustRightInd w:val="0"/>
        <w:snapToGrid w:val="0"/>
        <w:spacing w:line="300" w:lineRule="auto"/>
        <w:ind w:left="420" w:hanging="420"/>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 xml:space="preserve">6. </w:t>
      </w:r>
      <w:r>
        <w:rPr>
          <w:rFonts w:hint="eastAsia" w:ascii="仿宋" w:hAnsi="仿宋" w:eastAsia="仿宋" w:cs="仿宋_GB2312"/>
          <w:color w:val="000000" w:themeColor="text1"/>
          <w:sz w:val="28"/>
          <w:szCs w:val="28"/>
          <w14:textFill>
            <w14:solidFill>
              <w14:schemeClr w14:val="tx1"/>
            </w14:solidFill>
          </w14:textFill>
        </w:rPr>
        <w:t>询价文件的构成</w:t>
      </w:r>
    </w:p>
    <w:p>
      <w:pPr>
        <w:pStyle w:val="9"/>
        <w:adjustRightInd w:val="0"/>
        <w:snapToGrid w:val="0"/>
        <w:spacing w:line="300" w:lineRule="auto"/>
        <w:ind w:left="420" w:hanging="420"/>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6.1询价文件包括但不限于下列文件:</w:t>
      </w:r>
    </w:p>
    <w:p>
      <w:pPr>
        <w:pStyle w:val="9"/>
        <w:adjustRightInd w:val="0"/>
        <w:snapToGrid w:val="0"/>
        <w:spacing w:line="300" w:lineRule="auto"/>
        <w:ind w:firstLine="360"/>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1）报价邀请函</w:t>
      </w:r>
    </w:p>
    <w:p>
      <w:pPr>
        <w:pStyle w:val="9"/>
        <w:adjustRightInd w:val="0"/>
        <w:snapToGrid w:val="0"/>
        <w:spacing w:line="300" w:lineRule="auto"/>
        <w:ind w:firstLine="360"/>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 xml:space="preserve">2) </w:t>
      </w:r>
      <w:r>
        <w:rPr>
          <w:rFonts w:hint="eastAsia" w:ascii="仿宋" w:hAnsi="仿宋" w:eastAsia="仿宋" w:cs="仿宋_GB2312"/>
          <w:color w:val="000000" w:themeColor="text1"/>
          <w:sz w:val="28"/>
          <w:szCs w:val="28"/>
          <w14:textFill>
            <w14:solidFill>
              <w14:schemeClr w14:val="tx1"/>
            </w14:solidFill>
          </w14:textFill>
        </w:rPr>
        <w:t>项目内容</w:t>
      </w:r>
    </w:p>
    <w:p>
      <w:pPr>
        <w:pStyle w:val="9"/>
        <w:adjustRightInd w:val="0"/>
        <w:snapToGrid w:val="0"/>
        <w:spacing w:line="300" w:lineRule="auto"/>
        <w:ind w:firstLine="360"/>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 xml:space="preserve">3) </w:t>
      </w:r>
      <w:r>
        <w:rPr>
          <w:rFonts w:hint="eastAsia" w:ascii="仿宋" w:hAnsi="仿宋" w:eastAsia="仿宋" w:cs="仿宋_GB2312"/>
          <w:color w:val="000000" w:themeColor="text1"/>
          <w:sz w:val="28"/>
          <w:szCs w:val="28"/>
          <w14:textFill>
            <w14:solidFill>
              <w14:schemeClr w14:val="tx1"/>
            </w14:solidFill>
          </w14:textFill>
        </w:rPr>
        <w:t>报价单位须知</w:t>
      </w:r>
    </w:p>
    <w:p>
      <w:pPr>
        <w:pStyle w:val="9"/>
        <w:adjustRightInd w:val="0"/>
        <w:snapToGrid w:val="0"/>
        <w:spacing w:line="300" w:lineRule="auto"/>
        <w:ind w:firstLine="360"/>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 xml:space="preserve">4) </w:t>
      </w:r>
      <w:r>
        <w:rPr>
          <w:rFonts w:hint="eastAsia" w:ascii="仿宋" w:hAnsi="仿宋" w:eastAsia="仿宋" w:cs="仿宋_GB2312"/>
          <w:color w:val="000000" w:themeColor="text1"/>
          <w:sz w:val="28"/>
          <w:szCs w:val="28"/>
          <w14:textFill>
            <w14:solidFill>
              <w14:schemeClr w14:val="tx1"/>
            </w14:solidFill>
          </w14:textFill>
        </w:rPr>
        <w:t>合同书格式</w:t>
      </w:r>
    </w:p>
    <w:p>
      <w:pPr>
        <w:pStyle w:val="9"/>
        <w:adjustRightInd w:val="0"/>
        <w:snapToGrid w:val="0"/>
        <w:spacing w:line="300" w:lineRule="auto"/>
        <w:ind w:firstLine="360"/>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 xml:space="preserve">5) </w:t>
      </w:r>
      <w:r>
        <w:rPr>
          <w:rFonts w:hint="eastAsia" w:ascii="仿宋" w:hAnsi="仿宋" w:eastAsia="仿宋" w:cs="仿宋_GB2312"/>
          <w:color w:val="000000" w:themeColor="text1"/>
          <w:sz w:val="28"/>
          <w:szCs w:val="28"/>
          <w14:textFill>
            <w14:solidFill>
              <w14:schemeClr w14:val="tx1"/>
            </w14:solidFill>
          </w14:textFill>
        </w:rPr>
        <w:t>询价响应文件格式</w:t>
      </w:r>
    </w:p>
    <w:p>
      <w:pPr>
        <w:pStyle w:val="9"/>
        <w:adjustRightInd w:val="0"/>
        <w:snapToGrid w:val="0"/>
        <w:spacing w:line="300" w:lineRule="auto"/>
        <w:ind w:firstLine="360"/>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 xml:space="preserve">6) </w:t>
      </w:r>
      <w:r>
        <w:rPr>
          <w:rFonts w:hint="eastAsia" w:ascii="仿宋" w:hAnsi="仿宋" w:eastAsia="仿宋" w:cs="仿宋_GB2312"/>
          <w:color w:val="000000" w:themeColor="text1"/>
          <w:sz w:val="28"/>
          <w:szCs w:val="28"/>
          <w14:textFill>
            <w14:solidFill>
              <w14:schemeClr w14:val="tx1"/>
            </w14:solidFill>
          </w14:textFill>
        </w:rPr>
        <w:t>在询价过程中由询价人发出的修正和补充文件等</w:t>
      </w:r>
    </w:p>
    <w:p>
      <w:pPr>
        <w:pStyle w:val="9"/>
        <w:adjustRightInd w:val="0"/>
        <w:snapToGrid w:val="0"/>
        <w:spacing w:line="300" w:lineRule="auto"/>
        <w:ind w:left="420" w:hanging="420"/>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6.2报价单位应认真阅读、并充分理解询价文件的全部内容（包括所有的补充、修改内容、重要事项、格式、条款等）。报价单位没有按照询价文件要求提交全部资料，或者没有对询价文件在各方面都做出实质性响应是报价单位的风险，有可能导致其询价响应被拒绝，或被认定为无效询价响应。</w:t>
      </w:r>
    </w:p>
    <w:p>
      <w:pPr>
        <w:pStyle w:val="9"/>
        <w:adjustRightInd w:val="0"/>
        <w:snapToGrid w:val="0"/>
        <w:spacing w:line="300" w:lineRule="auto"/>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 xml:space="preserve">7. </w:t>
      </w:r>
      <w:r>
        <w:rPr>
          <w:rFonts w:hint="eastAsia" w:ascii="仿宋" w:hAnsi="仿宋" w:eastAsia="仿宋" w:cs="仿宋_GB2312"/>
          <w:color w:val="000000" w:themeColor="text1"/>
          <w:sz w:val="28"/>
          <w:szCs w:val="28"/>
          <w14:textFill>
            <w14:solidFill>
              <w14:schemeClr w14:val="tx1"/>
            </w14:solidFill>
          </w14:textFill>
        </w:rPr>
        <w:t>询价文件的澄清或修改</w:t>
      </w:r>
    </w:p>
    <w:p>
      <w:pPr>
        <w:pStyle w:val="9"/>
        <w:adjustRightInd w:val="0"/>
        <w:snapToGrid w:val="0"/>
        <w:spacing w:line="300" w:lineRule="auto"/>
        <w:ind w:left="420" w:hanging="420"/>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7.1询价文件的澄清是指询价人对询价文件中的遗漏、错误、词义表达不清或对比较复杂的事项进行说明，回答报价单位提出的各种问题。询价文件的修改是指询价人对询价文件中出现的错误进行修订。</w:t>
      </w:r>
    </w:p>
    <w:p>
      <w:pPr>
        <w:pStyle w:val="9"/>
        <w:adjustRightInd w:val="0"/>
        <w:snapToGrid w:val="0"/>
        <w:spacing w:line="300" w:lineRule="auto"/>
        <w:ind w:left="420" w:hanging="420"/>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7.2任何要求对询价文件进行澄清的报价单位，均应以纸质形式通知询价人。询价人对其收到的纸质的对询价文件的澄清要求均以书面形式予以答复，（答复中不包括问题的来源）。该答复作为询价文件的一部分，对报价单位有约束力。</w:t>
      </w:r>
    </w:p>
    <w:p>
      <w:pPr>
        <w:pStyle w:val="9"/>
        <w:adjustRightInd w:val="0"/>
        <w:snapToGrid w:val="0"/>
        <w:spacing w:line="300" w:lineRule="auto"/>
        <w:ind w:left="420" w:hanging="420"/>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７.3询价文件的修改或澄清将以书面形式通知所有获取询价文件的报价单位，并对其具有约束力。</w:t>
      </w:r>
    </w:p>
    <w:p>
      <w:pPr>
        <w:pStyle w:val="9"/>
        <w:adjustRightInd w:val="0"/>
        <w:snapToGrid w:val="0"/>
        <w:spacing w:line="300" w:lineRule="auto"/>
        <w:ind w:left="420" w:hanging="420"/>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7.4询价人可以视询价具体情况，延长递交询价响应文件截止时间，并将变更时间以书面形式通知所有询价文件收受人。</w:t>
      </w:r>
    </w:p>
    <w:p>
      <w:pPr>
        <w:pStyle w:val="9"/>
        <w:adjustRightInd w:val="0"/>
        <w:snapToGrid w:val="0"/>
        <w:spacing w:line="300" w:lineRule="auto"/>
        <w:ind w:left="420" w:hanging="420"/>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7.5 书面形式包括但不限于以纸质、电子邮件、门户网站信息公告等以电子数据交换的形式。</w:t>
      </w:r>
    </w:p>
    <w:p>
      <w:pPr>
        <w:pStyle w:val="9"/>
        <w:adjustRightInd w:val="0"/>
        <w:snapToGrid w:val="0"/>
        <w:spacing w:line="300" w:lineRule="auto"/>
        <w:ind w:left="420" w:hanging="420"/>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b/>
          <w:bCs/>
          <w:color w:val="000000" w:themeColor="text1"/>
          <w:sz w:val="28"/>
          <w:szCs w:val="28"/>
          <w14:textFill>
            <w14:solidFill>
              <w14:schemeClr w14:val="tx1"/>
            </w14:solidFill>
          </w14:textFill>
        </w:rPr>
        <w:t>三、询价响应文件的编制和数量</w:t>
      </w:r>
    </w:p>
    <w:p>
      <w:pPr>
        <w:pStyle w:val="9"/>
        <w:adjustRightInd w:val="0"/>
        <w:snapToGrid w:val="0"/>
        <w:spacing w:line="300" w:lineRule="auto"/>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8．询价响应费用</w:t>
      </w:r>
    </w:p>
    <w:p>
      <w:pPr>
        <w:pStyle w:val="9"/>
        <w:adjustRightInd w:val="0"/>
        <w:snapToGrid w:val="0"/>
        <w:spacing w:line="300" w:lineRule="auto"/>
        <w:ind w:left="420" w:hanging="420"/>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 xml:space="preserve">8.1 </w:t>
      </w:r>
      <w:r>
        <w:rPr>
          <w:rFonts w:hint="eastAsia" w:ascii="仿宋" w:hAnsi="仿宋" w:eastAsia="仿宋" w:cs="仿宋_GB2312"/>
          <w:color w:val="000000" w:themeColor="text1"/>
          <w:sz w:val="28"/>
          <w:szCs w:val="28"/>
          <w14:textFill>
            <w14:solidFill>
              <w14:schemeClr w14:val="tx1"/>
            </w14:solidFill>
          </w14:textFill>
        </w:rPr>
        <w:t>报价单位应承担所有与准备和参加询价响应有关的费用。不论询价的结果如何，询价人均无义务和责任承担这些费用。</w:t>
      </w:r>
    </w:p>
    <w:p>
      <w:pPr>
        <w:pStyle w:val="9"/>
        <w:adjustRightInd w:val="0"/>
        <w:snapToGrid w:val="0"/>
        <w:spacing w:line="300" w:lineRule="auto"/>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9．报价的语言及计量</w:t>
      </w:r>
    </w:p>
    <w:p>
      <w:pPr>
        <w:pStyle w:val="9"/>
        <w:adjustRightInd w:val="0"/>
        <w:snapToGrid w:val="0"/>
        <w:spacing w:line="300" w:lineRule="auto"/>
        <w:ind w:left="360" w:hanging="360"/>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9.1报价单位提交的询价响应文件以及报价单位与询价人就有关询价的所有来往函电均应使用中文。报价单位提交的支持文件或印刷的资料可以用另一种语言，但相应内容应附有中文翻译本，在解释询价响应文件的修改内容时以中文翻译本为准。对中文翻译有异议的，以权威机构的译本为准。</w:t>
      </w:r>
    </w:p>
    <w:p>
      <w:pPr>
        <w:pStyle w:val="9"/>
        <w:adjustRightInd w:val="0"/>
        <w:snapToGrid w:val="0"/>
        <w:spacing w:line="300" w:lineRule="auto"/>
        <w:ind w:left="360" w:hanging="360"/>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9.2除非询价文件中另有规定，报价单位在询价响应文件中及其与询价人的所有往来文件中的计量单位均应采用中华人民共和国法定计量单位。</w:t>
      </w:r>
    </w:p>
    <w:p>
      <w:pPr>
        <w:pStyle w:val="9"/>
        <w:adjustRightInd w:val="0"/>
        <w:snapToGrid w:val="0"/>
        <w:spacing w:line="300" w:lineRule="auto"/>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10．询价响应文件的构成</w:t>
      </w:r>
    </w:p>
    <w:p>
      <w:pPr>
        <w:pStyle w:val="9"/>
        <w:adjustRightInd w:val="0"/>
        <w:snapToGrid w:val="0"/>
        <w:spacing w:line="300" w:lineRule="auto"/>
        <w:ind w:left="420" w:hanging="420" w:hangingChars="150"/>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10.1报价单位编制的询价响应文件应包括但不少于本询价文件第五部分《询价响应文件格式》的所有内容。</w:t>
      </w:r>
    </w:p>
    <w:p>
      <w:pPr>
        <w:pStyle w:val="9"/>
        <w:adjustRightInd w:val="0"/>
        <w:snapToGrid w:val="0"/>
        <w:spacing w:line="300" w:lineRule="auto"/>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 xml:space="preserve">11. </w:t>
      </w:r>
      <w:r>
        <w:rPr>
          <w:rFonts w:hint="eastAsia" w:ascii="仿宋" w:hAnsi="仿宋" w:eastAsia="仿宋" w:cs="仿宋_GB2312"/>
          <w:color w:val="000000" w:themeColor="text1"/>
          <w:sz w:val="28"/>
          <w:szCs w:val="28"/>
          <w14:textFill>
            <w14:solidFill>
              <w14:schemeClr w14:val="tx1"/>
            </w14:solidFill>
          </w14:textFill>
        </w:rPr>
        <w:t>询价响应文件编制</w:t>
      </w:r>
    </w:p>
    <w:p>
      <w:pPr>
        <w:spacing w:line="300" w:lineRule="auto"/>
        <w:ind w:left="630" w:hanging="630" w:hangingChars="225"/>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11.1报价单位应按响应文件格式编制询价响应文件。</w:t>
      </w:r>
    </w:p>
    <w:p>
      <w:pPr>
        <w:pStyle w:val="9"/>
        <w:adjustRightInd w:val="0"/>
        <w:snapToGrid w:val="0"/>
        <w:spacing w:line="300" w:lineRule="auto"/>
        <w:ind w:left="420" w:hanging="420"/>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11.2报价单位必须对询价响应文件所提供的全部资料的真实性承担法律责任，并无条件接受（询价人）等对其中任何资料进行核实的要求。报价单位必须对询价响应文件所提供的全部资料的真实性承担法律责任。</w:t>
      </w:r>
    </w:p>
    <w:p>
      <w:pPr>
        <w:pStyle w:val="9"/>
        <w:adjustRightInd w:val="0"/>
        <w:snapToGrid w:val="0"/>
        <w:spacing w:line="300" w:lineRule="auto"/>
        <w:ind w:left="420" w:hanging="420"/>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11.3如果因为报价单位询价响应文件填报的内容不详，或没有提供询价文件中所要求的全部资料及数据，由此造成的后果，其责任由报价单位承担。</w:t>
      </w:r>
    </w:p>
    <w:p>
      <w:pPr>
        <w:pStyle w:val="9"/>
        <w:adjustRightInd w:val="0"/>
        <w:snapToGrid w:val="0"/>
        <w:spacing w:line="300" w:lineRule="auto"/>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 xml:space="preserve">12. </w:t>
      </w:r>
      <w:r>
        <w:rPr>
          <w:rFonts w:hint="eastAsia" w:ascii="仿宋" w:hAnsi="仿宋" w:eastAsia="仿宋" w:cs="仿宋_GB2312"/>
          <w:color w:val="000000" w:themeColor="text1"/>
          <w:sz w:val="28"/>
          <w:szCs w:val="28"/>
          <w14:textFill>
            <w14:solidFill>
              <w14:schemeClr w14:val="tx1"/>
            </w14:solidFill>
          </w14:textFill>
        </w:rPr>
        <w:t>报价</w:t>
      </w:r>
    </w:p>
    <w:p>
      <w:pPr>
        <w:autoSpaceDE w:val="0"/>
        <w:autoSpaceDN w:val="0"/>
        <w:adjustRightInd w:val="0"/>
        <w:snapToGrid w:val="0"/>
        <w:spacing w:line="300" w:lineRule="auto"/>
        <w:ind w:left="560" w:right="-148" w:hanging="560" w:hangingChars="200"/>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12.1如询价文件无特殊规定，报价以人民币填报。</w:t>
      </w:r>
    </w:p>
    <w:p>
      <w:pPr>
        <w:autoSpaceDE w:val="0"/>
        <w:autoSpaceDN w:val="0"/>
        <w:adjustRightInd w:val="0"/>
        <w:snapToGrid w:val="0"/>
        <w:spacing w:line="300" w:lineRule="auto"/>
        <w:ind w:left="560" w:right="-148" w:hanging="560" w:hangingChars="200"/>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12.2报价应为包括设计图纸和工程量清单项目所发生的人工费、材料费、机械费、管理费、利润、项目措施费、规费、税金、配合费、预留金以及施工合同包含的所有风险、责任等各项应有费用。</w:t>
      </w:r>
    </w:p>
    <w:p>
      <w:pPr>
        <w:pStyle w:val="9"/>
        <w:adjustRightInd w:val="0"/>
        <w:snapToGrid w:val="0"/>
        <w:spacing w:line="300" w:lineRule="auto"/>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12.3任何有选择性报价的报价，将被视为无效报价。</w:t>
      </w:r>
    </w:p>
    <w:p>
      <w:pPr>
        <w:pStyle w:val="9"/>
        <w:adjustRightInd w:val="0"/>
        <w:snapToGrid w:val="0"/>
        <w:spacing w:line="300" w:lineRule="auto"/>
        <w:rPr>
          <w:rFonts w:hint="eastAsia" w:ascii="仿宋" w:hAnsi="仿宋" w:eastAsia="仿宋" w:cs="仿宋_GB2312"/>
          <w:color w:val="auto"/>
          <w:sz w:val="28"/>
          <w:szCs w:val="28"/>
          <w:highlight w:val="none"/>
          <w:u w:val="none"/>
        </w:rPr>
      </w:pPr>
      <w:bookmarkStart w:id="12" w:name="_GoBack"/>
      <w:r>
        <w:rPr>
          <w:rFonts w:hint="eastAsia" w:ascii="仿宋" w:hAnsi="仿宋" w:eastAsia="仿宋" w:cs="仿宋_GB2312"/>
          <w:color w:val="auto"/>
          <w:sz w:val="28"/>
          <w:szCs w:val="28"/>
          <w:highlight w:val="none"/>
          <w:u w:val="none"/>
          <w:lang w:val="en-US" w:eastAsia="zh-CN"/>
        </w:rPr>
        <w:t>12.4报价人不得存在以下情形之一</w:t>
      </w:r>
      <w:r>
        <w:rPr>
          <w:rFonts w:hint="eastAsia" w:ascii="仿宋" w:hAnsi="仿宋" w:eastAsia="仿宋" w:cs="仿宋_GB2312"/>
          <w:color w:val="auto"/>
          <w:sz w:val="28"/>
          <w:szCs w:val="28"/>
          <w:highlight w:val="none"/>
          <w:u w:val="none"/>
        </w:rPr>
        <w:t>：</w:t>
      </w:r>
    </w:p>
    <w:p>
      <w:pPr>
        <w:pStyle w:val="9"/>
        <w:adjustRightInd w:val="0"/>
        <w:snapToGrid w:val="0"/>
        <w:spacing w:line="300" w:lineRule="auto"/>
        <w:ind w:firstLine="280" w:firstLineChars="100"/>
        <w:rPr>
          <w:rFonts w:hint="eastAsia" w:ascii="仿宋" w:hAnsi="仿宋" w:eastAsia="仿宋" w:cs="仿宋_GB2312"/>
          <w:color w:val="auto"/>
          <w:sz w:val="28"/>
          <w:szCs w:val="28"/>
          <w:highlight w:val="none"/>
          <w:u w:val="none"/>
        </w:rPr>
      </w:pPr>
      <w:r>
        <w:rPr>
          <w:rFonts w:hint="eastAsia" w:ascii="仿宋" w:hAnsi="仿宋" w:eastAsia="仿宋" w:cs="仿宋_GB2312"/>
          <w:color w:val="auto"/>
          <w:sz w:val="28"/>
          <w:szCs w:val="28"/>
          <w:highlight w:val="none"/>
          <w:u w:val="none"/>
        </w:rPr>
        <w:t>（1）与询价人存在利害关系且可能影响询价公正性；</w:t>
      </w:r>
    </w:p>
    <w:p>
      <w:pPr>
        <w:pStyle w:val="9"/>
        <w:adjustRightInd w:val="0"/>
        <w:snapToGrid w:val="0"/>
        <w:spacing w:line="300" w:lineRule="auto"/>
        <w:ind w:firstLine="280" w:firstLineChars="100"/>
        <w:rPr>
          <w:rFonts w:hint="eastAsia" w:ascii="仿宋" w:hAnsi="仿宋" w:eastAsia="仿宋" w:cs="仿宋_GB2312"/>
          <w:color w:val="auto"/>
          <w:sz w:val="28"/>
          <w:szCs w:val="28"/>
          <w:highlight w:val="none"/>
          <w:u w:val="none"/>
        </w:rPr>
      </w:pPr>
      <w:r>
        <w:rPr>
          <w:rFonts w:hint="eastAsia" w:ascii="仿宋" w:hAnsi="仿宋" w:eastAsia="仿宋" w:cs="仿宋_GB2312"/>
          <w:color w:val="auto"/>
          <w:sz w:val="28"/>
          <w:szCs w:val="28"/>
          <w:highlight w:val="none"/>
          <w:u w:val="none"/>
        </w:rPr>
        <w:t>（2）与本询价项目的其他报价人为同一个单位负责人；</w:t>
      </w:r>
    </w:p>
    <w:p>
      <w:pPr>
        <w:pStyle w:val="9"/>
        <w:adjustRightInd w:val="0"/>
        <w:snapToGrid w:val="0"/>
        <w:spacing w:line="300" w:lineRule="auto"/>
        <w:ind w:firstLine="280" w:firstLineChars="100"/>
        <w:rPr>
          <w:rFonts w:hint="eastAsia" w:ascii="仿宋" w:hAnsi="仿宋" w:eastAsia="仿宋" w:cs="仿宋_GB2312"/>
          <w:color w:val="auto"/>
          <w:sz w:val="28"/>
          <w:szCs w:val="28"/>
          <w:highlight w:val="none"/>
          <w:u w:val="none"/>
        </w:rPr>
      </w:pPr>
      <w:r>
        <w:rPr>
          <w:rFonts w:hint="eastAsia" w:ascii="仿宋" w:hAnsi="仿宋" w:eastAsia="仿宋" w:cs="仿宋_GB2312"/>
          <w:color w:val="auto"/>
          <w:sz w:val="28"/>
          <w:szCs w:val="28"/>
          <w:highlight w:val="none"/>
          <w:u w:val="none"/>
        </w:rPr>
        <w:t>（3）与本询价项目的其他报价人存在控股、管理关系；</w:t>
      </w:r>
    </w:p>
    <w:p>
      <w:pPr>
        <w:pStyle w:val="9"/>
        <w:adjustRightInd w:val="0"/>
        <w:snapToGrid w:val="0"/>
        <w:spacing w:line="300" w:lineRule="auto"/>
        <w:ind w:firstLine="280" w:firstLineChars="100"/>
        <w:rPr>
          <w:rFonts w:hint="eastAsia" w:ascii="仿宋" w:hAnsi="仿宋" w:eastAsia="仿宋" w:cs="仿宋_GB2312"/>
          <w:color w:val="auto"/>
          <w:sz w:val="28"/>
          <w:szCs w:val="28"/>
          <w:highlight w:val="none"/>
          <w:u w:val="none"/>
        </w:rPr>
      </w:pPr>
      <w:r>
        <w:rPr>
          <w:rFonts w:hint="eastAsia" w:ascii="仿宋" w:hAnsi="仿宋" w:eastAsia="仿宋" w:cs="仿宋_GB2312"/>
          <w:color w:val="auto"/>
          <w:sz w:val="28"/>
          <w:szCs w:val="28"/>
          <w:highlight w:val="none"/>
          <w:u w:val="none"/>
        </w:rPr>
        <w:t>（4）为本询价项目提供过设计、编制技术规范和其他文件的咨询服务；</w:t>
      </w:r>
    </w:p>
    <w:p>
      <w:pPr>
        <w:pStyle w:val="9"/>
        <w:adjustRightInd w:val="0"/>
        <w:snapToGrid w:val="0"/>
        <w:spacing w:line="300" w:lineRule="auto"/>
        <w:ind w:firstLine="280" w:firstLineChars="100"/>
        <w:rPr>
          <w:rFonts w:hint="eastAsia" w:ascii="仿宋" w:hAnsi="仿宋" w:eastAsia="仿宋" w:cs="仿宋_GB2312"/>
          <w:color w:val="auto"/>
          <w:sz w:val="28"/>
          <w:szCs w:val="28"/>
          <w:highlight w:val="none"/>
          <w:u w:val="none"/>
        </w:rPr>
      </w:pPr>
      <w:r>
        <w:rPr>
          <w:rFonts w:hint="eastAsia" w:ascii="仿宋" w:hAnsi="仿宋" w:eastAsia="仿宋" w:cs="仿宋_GB2312"/>
          <w:color w:val="auto"/>
          <w:sz w:val="28"/>
          <w:szCs w:val="28"/>
          <w:highlight w:val="none"/>
          <w:u w:val="none"/>
        </w:rPr>
        <w:t>（5）被依法暂停或者取消投标资格；</w:t>
      </w:r>
    </w:p>
    <w:p>
      <w:pPr>
        <w:pStyle w:val="9"/>
        <w:adjustRightInd w:val="0"/>
        <w:snapToGrid w:val="0"/>
        <w:spacing w:line="300" w:lineRule="auto"/>
        <w:ind w:firstLine="280" w:firstLineChars="100"/>
        <w:rPr>
          <w:rFonts w:hint="eastAsia" w:ascii="仿宋" w:hAnsi="仿宋" w:eastAsia="仿宋" w:cs="仿宋_GB2312"/>
          <w:color w:val="auto"/>
          <w:sz w:val="28"/>
          <w:szCs w:val="28"/>
          <w:highlight w:val="none"/>
          <w:u w:val="none"/>
        </w:rPr>
      </w:pPr>
      <w:r>
        <w:rPr>
          <w:rFonts w:hint="eastAsia" w:ascii="仿宋" w:hAnsi="仿宋" w:eastAsia="仿宋" w:cs="仿宋_GB2312"/>
          <w:color w:val="auto"/>
          <w:sz w:val="28"/>
          <w:szCs w:val="28"/>
          <w:highlight w:val="none"/>
          <w:u w:val="none"/>
        </w:rPr>
        <w:t>（6）被责令停产停业、暂扣或者吊销许可证、暂扣或者吊销执照；</w:t>
      </w:r>
    </w:p>
    <w:p>
      <w:pPr>
        <w:pStyle w:val="9"/>
        <w:adjustRightInd w:val="0"/>
        <w:snapToGrid w:val="0"/>
        <w:spacing w:line="300" w:lineRule="auto"/>
        <w:ind w:firstLine="280" w:firstLineChars="100"/>
        <w:rPr>
          <w:rFonts w:hint="eastAsia" w:ascii="仿宋" w:hAnsi="仿宋" w:eastAsia="仿宋" w:cs="仿宋_GB2312"/>
          <w:color w:val="auto"/>
          <w:sz w:val="28"/>
          <w:szCs w:val="28"/>
          <w:highlight w:val="none"/>
          <w:u w:val="none"/>
        </w:rPr>
      </w:pPr>
      <w:r>
        <w:rPr>
          <w:rFonts w:hint="eastAsia" w:ascii="仿宋" w:hAnsi="仿宋" w:eastAsia="仿宋" w:cs="仿宋_GB2312"/>
          <w:color w:val="auto"/>
          <w:sz w:val="28"/>
          <w:szCs w:val="28"/>
          <w:highlight w:val="none"/>
          <w:u w:val="none"/>
        </w:rPr>
        <w:t>（7）进入清算程序，或被宣告破产，或其他丧失履约能力的情形；</w:t>
      </w:r>
    </w:p>
    <w:p>
      <w:pPr>
        <w:pStyle w:val="9"/>
        <w:adjustRightInd w:val="0"/>
        <w:snapToGrid w:val="0"/>
        <w:spacing w:line="300" w:lineRule="auto"/>
        <w:ind w:firstLine="280" w:firstLineChars="100"/>
        <w:rPr>
          <w:rFonts w:hint="eastAsia" w:ascii="仿宋" w:hAnsi="仿宋" w:eastAsia="仿宋" w:cs="仿宋_GB2312"/>
          <w:color w:val="auto"/>
          <w:sz w:val="28"/>
          <w:szCs w:val="28"/>
          <w:highlight w:val="none"/>
          <w:u w:val="none"/>
        </w:rPr>
      </w:pPr>
      <w:r>
        <w:rPr>
          <w:rFonts w:hint="eastAsia" w:ascii="仿宋" w:hAnsi="仿宋" w:eastAsia="仿宋" w:cs="仿宋_GB2312"/>
          <w:color w:val="auto"/>
          <w:sz w:val="28"/>
          <w:szCs w:val="28"/>
          <w:highlight w:val="none"/>
          <w:u w:val="none"/>
        </w:rPr>
        <w:t>（8）在最近三年内发生重大产品质量问题；</w:t>
      </w:r>
    </w:p>
    <w:p>
      <w:pPr>
        <w:pStyle w:val="9"/>
        <w:adjustRightInd w:val="0"/>
        <w:snapToGrid w:val="0"/>
        <w:spacing w:line="300" w:lineRule="auto"/>
        <w:ind w:firstLine="280" w:firstLineChars="100"/>
        <w:rPr>
          <w:rFonts w:hint="eastAsia" w:ascii="仿宋" w:hAnsi="仿宋" w:eastAsia="仿宋" w:cs="仿宋_GB2312"/>
          <w:color w:val="auto"/>
          <w:sz w:val="28"/>
          <w:szCs w:val="28"/>
          <w:highlight w:val="none"/>
          <w:u w:val="none"/>
        </w:rPr>
      </w:pPr>
      <w:r>
        <w:rPr>
          <w:rFonts w:hint="eastAsia" w:ascii="仿宋" w:hAnsi="仿宋" w:eastAsia="仿宋" w:cs="仿宋_GB2312"/>
          <w:color w:val="auto"/>
          <w:sz w:val="28"/>
          <w:szCs w:val="28"/>
          <w:highlight w:val="none"/>
          <w:u w:val="none"/>
        </w:rPr>
        <w:t>（9）被工商行政管理机关在全国企业信用信息公示系统中列入严重违法失信企业名单；</w:t>
      </w:r>
    </w:p>
    <w:p>
      <w:pPr>
        <w:pStyle w:val="9"/>
        <w:adjustRightInd w:val="0"/>
        <w:snapToGrid w:val="0"/>
        <w:spacing w:line="300" w:lineRule="auto"/>
        <w:ind w:firstLine="280" w:firstLineChars="100"/>
        <w:rPr>
          <w:rFonts w:hint="eastAsia" w:ascii="仿宋" w:hAnsi="仿宋" w:eastAsia="仿宋" w:cs="仿宋_GB2312"/>
          <w:color w:val="auto"/>
          <w:sz w:val="28"/>
          <w:szCs w:val="28"/>
          <w:highlight w:val="none"/>
          <w:u w:val="none"/>
        </w:rPr>
      </w:pPr>
      <w:r>
        <w:rPr>
          <w:rFonts w:hint="eastAsia" w:ascii="仿宋" w:hAnsi="仿宋" w:eastAsia="仿宋" w:cs="仿宋_GB2312"/>
          <w:color w:val="auto"/>
          <w:sz w:val="28"/>
          <w:szCs w:val="28"/>
          <w:highlight w:val="none"/>
          <w:u w:val="none"/>
        </w:rPr>
        <w:t>（10）被纳入失信联合惩戒名单（具体名单以递交报价文件截止时间“信用广州”公布的“失信黑名单”为准）；</w:t>
      </w:r>
    </w:p>
    <w:p>
      <w:pPr>
        <w:pStyle w:val="9"/>
        <w:adjustRightInd w:val="0"/>
        <w:snapToGrid w:val="0"/>
        <w:spacing w:line="300" w:lineRule="auto"/>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auto"/>
          <w:sz w:val="28"/>
          <w:szCs w:val="28"/>
          <w:highlight w:val="none"/>
          <w:u w:val="none"/>
        </w:rPr>
        <w:t>（11）本项目截止时间前的半年中，在</w:t>
      </w:r>
      <w:r>
        <w:rPr>
          <w:rFonts w:hint="eastAsia" w:ascii="仿宋" w:hAnsi="仿宋" w:eastAsia="仿宋" w:cs="仿宋_GB2312"/>
          <w:color w:val="auto"/>
          <w:sz w:val="28"/>
          <w:szCs w:val="28"/>
          <w:highlight w:val="none"/>
          <w:u w:val="none"/>
          <w:lang w:val="en-US" w:eastAsia="zh-CN"/>
        </w:rPr>
        <w:t>询价</w:t>
      </w:r>
      <w:r>
        <w:rPr>
          <w:rFonts w:hint="eastAsia" w:ascii="仿宋" w:hAnsi="仿宋" w:eastAsia="仿宋" w:cs="仿宋_GB2312"/>
          <w:color w:val="auto"/>
          <w:sz w:val="28"/>
          <w:szCs w:val="28"/>
          <w:highlight w:val="none"/>
          <w:u w:val="none"/>
        </w:rPr>
        <w:t>人组织的招标</w:t>
      </w:r>
      <w:r>
        <w:rPr>
          <w:rFonts w:hint="eastAsia" w:ascii="仿宋" w:hAnsi="仿宋" w:eastAsia="仿宋" w:cs="仿宋_GB2312"/>
          <w:color w:val="auto"/>
          <w:sz w:val="28"/>
          <w:szCs w:val="28"/>
          <w:highlight w:val="none"/>
          <w:u w:val="none"/>
          <w:lang w:eastAsia="zh-CN"/>
        </w:rPr>
        <w:t>、</w:t>
      </w:r>
      <w:r>
        <w:rPr>
          <w:rFonts w:hint="eastAsia" w:ascii="仿宋" w:hAnsi="仿宋" w:eastAsia="仿宋" w:cs="仿宋_GB2312"/>
          <w:color w:val="auto"/>
          <w:sz w:val="28"/>
          <w:szCs w:val="28"/>
          <w:highlight w:val="none"/>
          <w:u w:val="none"/>
          <w:lang w:val="en-US" w:eastAsia="zh-CN"/>
        </w:rPr>
        <w:t>询价</w:t>
      </w:r>
      <w:r>
        <w:rPr>
          <w:rFonts w:hint="eastAsia" w:ascii="仿宋" w:hAnsi="仿宋" w:eastAsia="仿宋" w:cs="仿宋_GB2312"/>
          <w:color w:val="auto"/>
          <w:sz w:val="28"/>
          <w:szCs w:val="28"/>
          <w:highlight w:val="none"/>
          <w:u w:val="none"/>
        </w:rPr>
        <w:t>活动中有被查实提供虚假投标材料的。</w:t>
      </w:r>
      <w:bookmarkEnd w:id="12"/>
    </w:p>
    <w:p>
      <w:pPr>
        <w:pStyle w:val="9"/>
        <w:adjustRightInd w:val="0"/>
        <w:snapToGrid w:val="0"/>
        <w:spacing w:line="300" w:lineRule="auto"/>
        <w:ind w:left="562" w:leftChars="1" w:hanging="560" w:hangingChars="200"/>
        <w:rPr>
          <w:rFonts w:ascii="仿宋" w:hAnsi="仿宋" w:eastAsia="仿宋" w:cs="仿宋_GB2312"/>
          <w:color w:val="000000" w:themeColor="text1"/>
          <w:kern w:val="0"/>
          <w:sz w:val="28"/>
          <w:szCs w:val="28"/>
          <w14:textFill>
            <w14:solidFill>
              <w14:schemeClr w14:val="tx1"/>
            </w14:solidFill>
          </w14:textFill>
        </w:rPr>
      </w:pPr>
      <w:r>
        <w:rPr>
          <w:rFonts w:ascii="仿宋" w:hAnsi="仿宋" w:eastAsia="仿宋" w:cs="仿宋_GB2312"/>
          <w:color w:val="000000" w:themeColor="text1"/>
          <w:kern w:val="0"/>
          <w:sz w:val="28"/>
          <w:szCs w:val="28"/>
          <w14:textFill>
            <w14:solidFill>
              <w14:schemeClr w14:val="tx1"/>
            </w14:solidFill>
          </w14:textFill>
        </w:rPr>
        <w:t xml:space="preserve">13. </w:t>
      </w:r>
      <w:r>
        <w:rPr>
          <w:rFonts w:hint="eastAsia" w:ascii="仿宋" w:hAnsi="仿宋" w:eastAsia="仿宋" w:cs="仿宋_GB2312"/>
          <w:color w:val="000000" w:themeColor="text1"/>
          <w:kern w:val="0"/>
          <w:sz w:val="28"/>
          <w:szCs w:val="28"/>
          <w14:textFill>
            <w14:solidFill>
              <w14:schemeClr w14:val="tx1"/>
            </w14:solidFill>
          </w14:textFill>
        </w:rPr>
        <w:t>联合体报价</w:t>
      </w:r>
    </w:p>
    <w:p>
      <w:pPr>
        <w:pStyle w:val="9"/>
        <w:adjustRightInd w:val="0"/>
        <w:snapToGrid w:val="0"/>
        <w:spacing w:line="300" w:lineRule="auto"/>
        <w:ind w:left="562" w:leftChars="1" w:hanging="560" w:hangingChars="200"/>
        <w:rPr>
          <w:rFonts w:ascii="仿宋" w:hAnsi="仿宋" w:eastAsia="仿宋" w:cs="仿宋_GB2312"/>
          <w:color w:val="000000" w:themeColor="text1"/>
          <w:kern w:val="0"/>
          <w:sz w:val="28"/>
          <w:szCs w:val="28"/>
          <w14:textFill>
            <w14:solidFill>
              <w14:schemeClr w14:val="tx1"/>
            </w14:solidFill>
          </w14:textFill>
        </w:rPr>
      </w:pPr>
      <w:r>
        <w:rPr>
          <w:rFonts w:ascii="仿宋" w:hAnsi="仿宋" w:eastAsia="仿宋" w:cs="仿宋_GB2312"/>
          <w:color w:val="000000" w:themeColor="text1"/>
          <w:kern w:val="0"/>
          <w:sz w:val="28"/>
          <w:szCs w:val="28"/>
          <w14:textFill>
            <w14:solidFill>
              <w14:schemeClr w14:val="tx1"/>
            </w14:solidFill>
          </w14:textFill>
        </w:rPr>
        <w:t>13.1</w:t>
      </w:r>
      <w:r>
        <w:rPr>
          <w:rFonts w:hint="eastAsia" w:ascii="仿宋" w:hAnsi="仿宋" w:eastAsia="仿宋" w:cs="仿宋_GB2312"/>
          <w:kern w:val="0"/>
          <w:sz w:val="28"/>
          <w:szCs w:val="28"/>
        </w:rPr>
        <w:t>本项目不接受联合体参加报价。</w:t>
      </w:r>
    </w:p>
    <w:p>
      <w:pPr>
        <w:pStyle w:val="9"/>
        <w:adjustRightInd w:val="0"/>
        <w:snapToGrid w:val="0"/>
        <w:spacing w:line="300" w:lineRule="auto"/>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 xml:space="preserve">14. </w:t>
      </w:r>
      <w:r>
        <w:rPr>
          <w:rFonts w:hint="eastAsia" w:ascii="仿宋" w:hAnsi="仿宋" w:eastAsia="仿宋" w:cs="仿宋_GB2312"/>
          <w:color w:val="000000" w:themeColor="text1"/>
          <w:sz w:val="28"/>
          <w:szCs w:val="28"/>
          <w14:textFill>
            <w14:solidFill>
              <w14:schemeClr w14:val="tx1"/>
            </w14:solidFill>
          </w14:textFill>
        </w:rPr>
        <w:t>报价单位资格证明文件</w:t>
      </w:r>
    </w:p>
    <w:p>
      <w:pPr>
        <w:pStyle w:val="9"/>
        <w:adjustRightInd w:val="0"/>
        <w:snapToGrid w:val="0"/>
        <w:spacing w:line="300" w:lineRule="auto"/>
        <w:ind w:left="420" w:hanging="420"/>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14.1报价单位应按询价文件的要求，提交证明其有资格参加询价和成交后有履行合同能力的文件，并作为其询价响应文件的组成部分，内容详见询价文件第五部分《询价响应文件格式》中的“资格证明文件”。</w:t>
      </w:r>
    </w:p>
    <w:p>
      <w:pPr>
        <w:pStyle w:val="9"/>
        <w:adjustRightInd w:val="0"/>
        <w:snapToGrid w:val="0"/>
        <w:spacing w:line="300" w:lineRule="auto"/>
        <w:ind w:left="420" w:hanging="420"/>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14.2资格证明文件必须真实有效，复印件必须加盖单位印章。</w:t>
      </w:r>
    </w:p>
    <w:p>
      <w:pPr>
        <w:pStyle w:val="9"/>
        <w:adjustRightInd w:val="0"/>
        <w:snapToGrid w:val="0"/>
        <w:spacing w:line="300" w:lineRule="auto"/>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 xml:space="preserve">15. </w:t>
      </w:r>
      <w:r>
        <w:rPr>
          <w:rFonts w:hint="eastAsia" w:ascii="仿宋" w:hAnsi="仿宋" w:eastAsia="仿宋" w:cs="仿宋_GB2312"/>
          <w:color w:val="000000" w:themeColor="text1"/>
          <w:sz w:val="28"/>
          <w:szCs w:val="28"/>
          <w14:textFill>
            <w14:solidFill>
              <w14:schemeClr w14:val="tx1"/>
            </w14:solidFill>
          </w14:textFill>
        </w:rPr>
        <w:t>报价有效期</w:t>
      </w:r>
    </w:p>
    <w:p>
      <w:pPr>
        <w:adjustRightInd w:val="0"/>
        <w:snapToGrid w:val="0"/>
        <w:spacing w:line="300" w:lineRule="auto"/>
        <w:ind w:left="420" w:hanging="420"/>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15.1询价响应文件应在</w:t>
      </w:r>
      <w:r>
        <w:rPr>
          <w:rFonts w:hint="eastAsia" w:ascii="仿宋" w:hAnsi="仿宋" w:eastAsia="仿宋" w:cs="仿宋_GB2312"/>
          <w:color w:val="000000" w:themeColor="text1"/>
          <w:sz w:val="28"/>
          <w:szCs w:val="28"/>
          <w14:textFill>
            <w14:solidFill>
              <w14:schemeClr w14:val="tx1"/>
            </w14:solidFill>
          </w14:textFill>
        </w:rPr>
        <w:t>询价</w:t>
      </w:r>
      <w:r>
        <w:rPr>
          <w:rFonts w:ascii="仿宋" w:hAnsi="仿宋" w:eastAsia="仿宋" w:cs="仿宋_GB2312"/>
          <w:color w:val="000000" w:themeColor="text1"/>
          <w:sz w:val="28"/>
          <w:szCs w:val="28"/>
          <w14:textFill>
            <w14:solidFill>
              <w14:schemeClr w14:val="tx1"/>
            </w14:solidFill>
          </w14:textFill>
        </w:rPr>
        <w:t>之日起</w:t>
      </w:r>
      <w:r>
        <w:rPr>
          <w:rFonts w:ascii="仿宋" w:hAnsi="仿宋" w:eastAsia="仿宋" w:cs="仿宋_GB2312"/>
          <w:color w:val="000000" w:themeColor="text1"/>
          <w:sz w:val="28"/>
          <w:szCs w:val="28"/>
          <w:u w:val="single"/>
          <w14:textFill>
            <w14:solidFill>
              <w14:schemeClr w14:val="tx1"/>
            </w14:solidFill>
          </w14:textFill>
        </w:rPr>
        <w:t>90</w:t>
      </w:r>
      <w:r>
        <w:rPr>
          <w:rFonts w:hint="eastAsia" w:ascii="仿宋" w:hAnsi="仿宋" w:eastAsia="仿宋" w:cs="仿宋_GB2312"/>
          <w:color w:val="000000" w:themeColor="text1"/>
          <w:sz w:val="28"/>
          <w:szCs w:val="28"/>
          <w14:textFill>
            <w14:solidFill>
              <w14:schemeClr w14:val="tx1"/>
            </w14:solidFill>
          </w14:textFill>
        </w:rPr>
        <w:t>天内保持有效。报价有效期比规定时间短的将被作为非实质性响应询价文件而予以拒绝。</w:t>
      </w:r>
    </w:p>
    <w:p>
      <w:pPr>
        <w:adjustRightInd w:val="0"/>
        <w:snapToGrid w:val="0"/>
        <w:spacing w:line="300" w:lineRule="auto"/>
        <w:ind w:left="420" w:hanging="420"/>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15.2特殊情况下，询价人可于报价有效期期满之前，要求报价单位同意延长报价有效期，要求与答复均应为书面形式。</w:t>
      </w:r>
    </w:p>
    <w:p>
      <w:pPr>
        <w:autoSpaceDE w:val="0"/>
        <w:autoSpaceDN w:val="0"/>
        <w:adjustRightInd w:val="0"/>
        <w:snapToGrid w:val="0"/>
        <w:spacing w:line="300" w:lineRule="auto"/>
        <w:ind w:left="560" w:right="32" w:hanging="560" w:hangingChars="200"/>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 xml:space="preserve">16. </w:t>
      </w:r>
      <w:r>
        <w:rPr>
          <w:rFonts w:hint="eastAsia" w:ascii="仿宋" w:hAnsi="仿宋" w:eastAsia="仿宋" w:cs="仿宋_GB2312"/>
          <w:color w:val="000000" w:themeColor="text1"/>
          <w:sz w:val="28"/>
          <w:szCs w:val="28"/>
          <w14:textFill>
            <w14:solidFill>
              <w14:schemeClr w14:val="tx1"/>
            </w14:solidFill>
          </w14:textFill>
        </w:rPr>
        <w:t>询价响应文件的数量和签署</w:t>
      </w:r>
    </w:p>
    <w:p>
      <w:pPr>
        <w:autoSpaceDE w:val="0"/>
        <w:autoSpaceDN w:val="0"/>
        <w:adjustRightInd w:val="0"/>
        <w:snapToGrid w:val="0"/>
        <w:spacing w:line="300" w:lineRule="auto"/>
        <w:ind w:left="630" w:right="32" w:hanging="630" w:hangingChars="225"/>
        <w:rPr>
          <w:rFonts w:ascii="仿宋" w:hAnsi="仿宋" w:eastAsia="仿宋" w:cs="仿宋_GB2312"/>
          <w:color w:val="000000" w:themeColor="text1"/>
          <w:kern w:val="0"/>
          <w:sz w:val="28"/>
          <w:szCs w:val="28"/>
          <w14:textFill>
            <w14:solidFill>
              <w14:schemeClr w14:val="tx1"/>
            </w14:solidFill>
          </w14:textFill>
        </w:rPr>
      </w:pPr>
      <w:r>
        <w:rPr>
          <w:rFonts w:ascii="仿宋" w:hAnsi="仿宋" w:eastAsia="仿宋" w:cs="仿宋_GB2312"/>
          <w:color w:val="000000" w:themeColor="text1"/>
          <w:kern w:val="0"/>
          <w:sz w:val="28"/>
          <w:szCs w:val="28"/>
          <w14:textFill>
            <w14:solidFill>
              <w14:schemeClr w14:val="tx1"/>
            </w14:solidFill>
          </w14:textFill>
        </w:rPr>
        <w:t xml:space="preserve">16.1 </w:t>
      </w:r>
      <w:r>
        <w:rPr>
          <w:rFonts w:hint="eastAsia" w:ascii="仿宋" w:hAnsi="仿宋" w:eastAsia="仿宋" w:cs="仿宋_GB2312"/>
          <w:color w:val="000000" w:themeColor="text1"/>
          <w:kern w:val="0"/>
          <w:sz w:val="28"/>
          <w:szCs w:val="28"/>
          <w14:textFill>
            <w14:solidFill>
              <w14:schemeClr w14:val="tx1"/>
            </w14:solidFill>
          </w14:textFill>
        </w:rPr>
        <w:t>报价单位应编制询价响应文件一式</w:t>
      </w:r>
      <w:r>
        <w:rPr>
          <w:rFonts w:ascii="仿宋" w:hAnsi="仿宋" w:eastAsia="仿宋" w:cs="仿宋_GB2312"/>
          <w:color w:val="000000" w:themeColor="text1"/>
          <w:kern w:val="0"/>
          <w:sz w:val="28"/>
          <w:szCs w:val="28"/>
          <w:u w:val="single"/>
          <w14:textFill>
            <w14:solidFill>
              <w14:schemeClr w14:val="tx1"/>
            </w14:solidFill>
          </w14:textFill>
        </w:rPr>
        <w:t>2</w:t>
      </w:r>
      <w:r>
        <w:rPr>
          <w:rFonts w:hint="eastAsia" w:ascii="仿宋" w:hAnsi="仿宋" w:eastAsia="仿宋" w:cs="仿宋_GB2312"/>
          <w:color w:val="000000" w:themeColor="text1"/>
          <w:kern w:val="0"/>
          <w:sz w:val="28"/>
          <w:szCs w:val="28"/>
          <w14:textFill>
            <w14:solidFill>
              <w14:schemeClr w14:val="tx1"/>
            </w14:solidFill>
          </w14:textFill>
        </w:rPr>
        <w:t>份，其中正本一份和副本</w:t>
      </w:r>
      <w:r>
        <w:rPr>
          <w:rFonts w:hint="eastAsia" w:ascii="仿宋" w:hAnsi="仿宋" w:eastAsia="仿宋" w:cs="仿宋_GB2312"/>
          <w:color w:val="000000" w:themeColor="text1"/>
          <w:kern w:val="0"/>
          <w:sz w:val="28"/>
          <w:szCs w:val="28"/>
          <w:u w:val="single"/>
          <w14:textFill>
            <w14:solidFill>
              <w14:schemeClr w14:val="tx1"/>
            </w14:solidFill>
          </w14:textFill>
        </w:rPr>
        <w:t>一</w:t>
      </w:r>
      <w:r>
        <w:rPr>
          <w:rFonts w:hint="eastAsia" w:ascii="仿宋" w:hAnsi="仿宋" w:eastAsia="仿宋" w:cs="仿宋_GB2312"/>
          <w:color w:val="000000" w:themeColor="text1"/>
          <w:kern w:val="0"/>
          <w:sz w:val="28"/>
          <w:szCs w:val="28"/>
          <w14:textFill>
            <w14:solidFill>
              <w14:schemeClr w14:val="tx1"/>
            </w14:solidFill>
          </w14:textFill>
        </w:rPr>
        <w:t>份，询价响应文件的副本可采用正本的复印件。每套询价响应文件须清楚地标明“正本”、“副本”。若副本与正本不符，以正本为准。</w:t>
      </w:r>
    </w:p>
    <w:p>
      <w:pPr>
        <w:autoSpaceDE w:val="0"/>
        <w:autoSpaceDN w:val="0"/>
        <w:adjustRightInd w:val="0"/>
        <w:snapToGrid w:val="0"/>
        <w:spacing w:line="300" w:lineRule="auto"/>
        <w:ind w:left="630" w:right="32" w:hanging="630" w:hangingChars="225"/>
        <w:rPr>
          <w:rFonts w:ascii="仿宋" w:hAnsi="仿宋" w:eastAsia="仿宋" w:cs="仿宋_GB2312"/>
          <w:color w:val="000000" w:themeColor="text1"/>
          <w:kern w:val="0"/>
          <w:sz w:val="28"/>
          <w:szCs w:val="28"/>
          <w14:textFill>
            <w14:solidFill>
              <w14:schemeClr w14:val="tx1"/>
            </w14:solidFill>
          </w14:textFill>
        </w:rPr>
      </w:pPr>
      <w:r>
        <w:rPr>
          <w:rFonts w:ascii="仿宋" w:hAnsi="仿宋" w:eastAsia="仿宋" w:cs="仿宋_GB2312"/>
          <w:color w:val="000000" w:themeColor="text1"/>
          <w:kern w:val="0"/>
          <w:sz w:val="28"/>
          <w:szCs w:val="28"/>
          <w14:textFill>
            <w14:solidFill>
              <w14:schemeClr w14:val="tx1"/>
            </w14:solidFill>
          </w14:textFill>
        </w:rPr>
        <w:t xml:space="preserve">16.2 </w:t>
      </w:r>
      <w:r>
        <w:rPr>
          <w:rFonts w:hint="eastAsia" w:ascii="仿宋" w:hAnsi="仿宋" w:eastAsia="仿宋" w:cs="仿宋_GB2312"/>
          <w:color w:val="000000" w:themeColor="text1"/>
          <w:kern w:val="0"/>
          <w:sz w:val="28"/>
          <w:szCs w:val="28"/>
          <w14:textFill>
            <w14:solidFill>
              <w14:schemeClr w14:val="tx1"/>
            </w14:solidFill>
          </w14:textFill>
        </w:rPr>
        <w:t>询价响应文件的正本需打印或用不褪色墨水书写，并由法定代表人或经其正式授权的代表签字或加盖私章。授权代表须出具书面授权证明，其《法定代表人授权书》应附在询价响应文件中。</w:t>
      </w:r>
    </w:p>
    <w:p>
      <w:pPr>
        <w:pStyle w:val="9"/>
        <w:adjustRightInd w:val="0"/>
        <w:snapToGrid w:val="0"/>
        <w:spacing w:line="300" w:lineRule="auto"/>
        <w:ind w:left="630" w:hanging="630" w:hangingChars="225"/>
        <w:rPr>
          <w:rFonts w:ascii="仿宋" w:hAnsi="仿宋" w:eastAsia="仿宋" w:cs="仿宋_GB2312"/>
          <w:color w:val="000000" w:themeColor="text1"/>
          <w:kern w:val="0"/>
          <w:sz w:val="28"/>
          <w:szCs w:val="28"/>
          <w14:textFill>
            <w14:solidFill>
              <w14:schemeClr w14:val="tx1"/>
            </w14:solidFill>
          </w14:textFill>
        </w:rPr>
      </w:pPr>
      <w:r>
        <w:rPr>
          <w:rFonts w:ascii="仿宋" w:hAnsi="仿宋" w:eastAsia="仿宋" w:cs="仿宋_GB2312"/>
          <w:color w:val="000000" w:themeColor="text1"/>
          <w:kern w:val="0"/>
          <w:sz w:val="28"/>
          <w:szCs w:val="28"/>
          <w14:textFill>
            <w14:solidFill>
              <w14:schemeClr w14:val="tx1"/>
            </w14:solidFill>
          </w14:textFill>
        </w:rPr>
        <w:t xml:space="preserve">16.3 </w:t>
      </w:r>
      <w:r>
        <w:rPr>
          <w:rFonts w:hint="eastAsia" w:ascii="仿宋" w:hAnsi="仿宋" w:eastAsia="仿宋" w:cs="仿宋_GB2312"/>
          <w:color w:val="000000" w:themeColor="text1"/>
          <w:kern w:val="0"/>
          <w:sz w:val="28"/>
          <w:szCs w:val="28"/>
          <w14:textFill>
            <w14:solidFill>
              <w14:schemeClr w14:val="tx1"/>
            </w14:solidFill>
          </w14:textFill>
        </w:rPr>
        <w:t>询价响应文件中的任何重要的插字、涂改和增删，必须由法定代表人或经其正式授权的代表在旁边签字或盖私章才有效。</w:t>
      </w:r>
    </w:p>
    <w:p>
      <w:pPr>
        <w:pStyle w:val="9"/>
        <w:adjustRightInd w:val="0"/>
        <w:snapToGrid w:val="0"/>
        <w:spacing w:line="300" w:lineRule="auto"/>
        <w:ind w:left="630" w:hanging="630" w:hangingChars="225"/>
        <w:rPr>
          <w:rFonts w:ascii="仿宋" w:hAnsi="仿宋" w:eastAsia="仿宋" w:cs="仿宋_GB2312"/>
          <w:color w:val="000000" w:themeColor="text1"/>
          <w:kern w:val="0"/>
          <w:sz w:val="28"/>
          <w:szCs w:val="28"/>
          <w14:textFill>
            <w14:solidFill>
              <w14:schemeClr w14:val="tx1"/>
            </w14:solidFill>
          </w14:textFill>
        </w:rPr>
      </w:pPr>
      <w:r>
        <w:rPr>
          <w:rFonts w:ascii="仿宋" w:hAnsi="仿宋" w:eastAsia="仿宋" w:cs="仿宋_GB2312"/>
          <w:color w:val="000000" w:themeColor="text1"/>
          <w:kern w:val="0"/>
          <w:sz w:val="28"/>
          <w:szCs w:val="28"/>
          <w14:textFill>
            <w14:solidFill>
              <w14:schemeClr w14:val="tx1"/>
            </w14:solidFill>
          </w14:textFill>
        </w:rPr>
        <w:t>16.4电报、电话、传真形式的询价响应文件概不接受。</w:t>
      </w:r>
    </w:p>
    <w:p>
      <w:pPr>
        <w:autoSpaceDE w:val="0"/>
        <w:autoSpaceDN w:val="0"/>
        <w:adjustRightInd w:val="0"/>
        <w:snapToGrid w:val="0"/>
        <w:spacing w:line="300" w:lineRule="auto"/>
        <w:ind w:left="562" w:right="32" w:hanging="562" w:hangingChars="200"/>
        <w:rPr>
          <w:rFonts w:ascii="仿宋" w:hAnsi="仿宋" w:eastAsia="仿宋" w:cs="仿宋_GB2312"/>
          <w:b/>
          <w:color w:val="000000" w:themeColor="text1"/>
          <w:sz w:val="28"/>
          <w:szCs w:val="28"/>
          <w14:textFill>
            <w14:solidFill>
              <w14:schemeClr w14:val="tx1"/>
            </w14:solidFill>
          </w14:textFill>
        </w:rPr>
      </w:pPr>
      <w:r>
        <w:rPr>
          <w:rFonts w:hint="eastAsia" w:ascii="仿宋" w:hAnsi="仿宋" w:eastAsia="仿宋" w:cs="仿宋_GB2312"/>
          <w:b/>
          <w:color w:val="000000" w:themeColor="text1"/>
          <w:sz w:val="28"/>
          <w:szCs w:val="28"/>
          <w14:textFill>
            <w14:solidFill>
              <w14:schemeClr w14:val="tx1"/>
            </w14:solidFill>
          </w14:textFill>
        </w:rPr>
        <w:t>四、询价响应文件的递交</w:t>
      </w:r>
    </w:p>
    <w:p>
      <w:pPr>
        <w:autoSpaceDE w:val="0"/>
        <w:autoSpaceDN w:val="0"/>
        <w:adjustRightInd w:val="0"/>
        <w:snapToGrid w:val="0"/>
        <w:spacing w:line="300" w:lineRule="auto"/>
        <w:ind w:left="560" w:right="32" w:hanging="560" w:hangingChars="200"/>
        <w:rPr>
          <w:rFonts w:ascii="仿宋" w:hAnsi="仿宋" w:eastAsia="仿宋" w:cs="仿宋_GB2312"/>
          <w:color w:val="000000" w:themeColor="text1"/>
          <w:kern w:val="0"/>
          <w:sz w:val="28"/>
          <w:szCs w:val="28"/>
          <w14:textFill>
            <w14:solidFill>
              <w14:schemeClr w14:val="tx1"/>
            </w14:solidFill>
          </w14:textFill>
        </w:rPr>
      </w:pPr>
      <w:r>
        <w:rPr>
          <w:rFonts w:ascii="仿宋" w:hAnsi="仿宋" w:eastAsia="仿宋" w:cs="仿宋_GB2312"/>
          <w:color w:val="000000" w:themeColor="text1"/>
          <w:kern w:val="0"/>
          <w:sz w:val="28"/>
          <w:szCs w:val="28"/>
          <w14:textFill>
            <w14:solidFill>
              <w14:schemeClr w14:val="tx1"/>
            </w14:solidFill>
          </w14:textFill>
        </w:rPr>
        <w:t xml:space="preserve">17. </w:t>
      </w:r>
      <w:r>
        <w:rPr>
          <w:rFonts w:hint="eastAsia" w:ascii="仿宋" w:hAnsi="仿宋" w:eastAsia="仿宋" w:cs="仿宋_GB2312"/>
          <w:color w:val="000000" w:themeColor="text1"/>
          <w:kern w:val="0"/>
          <w:sz w:val="28"/>
          <w:szCs w:val="28"/>
          <w14:textFill>
            <w14:solidFill>
              <w14:schemeClr w14:val="tx1"/>
            </w14:solidFill>
          </w14:textFill>
        </w:rPr>
        <w:t>询价响应文件的密封和标记</w:t>
      </w:r>
    </w:p>
    <w:p>
      <w:pPr>
        <w:pStyle w:val="9"/>
        <w:adjustRightInd w:val="0"/>
        <w:snapToGrid w:val="0"/>
        <w:spacing w:line="300" w:lineRule="auto"/>
        <w:ind w:left="630" w:hanging="630" w:hangingChars="225"/>
        <w:rPr>
          <w:rFonts w:ascii="仿宋" w:hAnsi="仿宋" w:eastAsia="仿宋" w:cs="仿宋_GB2312"/>
          <w:color w:val="000000" w:themeColor="text1"/>
          <w:kern w:val="0"/>
          <w:sz w:val="28"/>
          <w:szCs w:val="28"/>
          <w14:textFill>
            <w14:solidFill>
              <w14:schemeClr w14:val="tx1"/>
            </w14:solidFill>
          </w14:textFill>
        </w:rPr>
      </w:pPr>
      <w:r>
        <w:rPr>
          <w:rFonts w:ascii="仿宋" w:hAnsi="仿宋" w:eastAsia="仿宋" w:cs="仿宋_GB2312"/>
          <w:color w:val="000000" w:themeColor="text1"/>
          <w:kern w:val="0"/>
          <w:sz w:val="28"/>
          <w:szCs w:val="28"/>
          <w14:textFill>
            <w14:solidFill>
              <w14:schemeClr w14:val="tx1"/>
            </w14:solidFill>
          </w14:textFill>
        </w:rPr>
        <w:t>17.1报价单位应将询价响应文件正本和副本用单独的信封密封，注明“正本”或“副本”字样。</w:t>
      </w:r>
    </w:p>
    <w:p>
      <w:pPr>
        <w:pStyle w:val="9"/>
        <w:adjustRightInd w:val="0"/>
        <w:snapToGrid w:val="0"/>
        <w:spacing w:line="300" w:lineRule="auto"/>
        <w:ind w:left="630" w:hanging="630" w:hangingChars="225"/>
        <w:rPr>
          <w:rFonts w:ascii="仿宋" w:hAnsi="仿宋" w:eastAsia="仿宋" w:cs="仿宋_GB2312"/>
          <w:color w:val="000000" w:themeColor="text1"/>
          <w:kern w:val="0"/>
          <w:sz w:val="28"/>
          <w:szCs w:val="28"/>
          <w14:textFill>
            <w14:solidFill>
              <w14:schemeClr w14:val="tx1"/>
            </w14:solidFill>
          </w14:textFill>
        </w:rPr>
      </w:pPr>
      <w:r>
        <w:rPr>
          <w:rFonts w:ascii="仿宋" w:hAnsi="仿宋" w:eastAsia="仿宋" w:cs="仿宋_GB2312"/>
          <w:color w:val="000000" w:themeColor="text1"/>
          <w:kern w:val="0"/>
          <w:sz w:val="28"/>
          <w:szCs w:val="28"/>
          <w14:textFill>
            <w14:solidFill>
              <w14:schemeClr w14:val="tx1"/>
            </w14:solidFill>
          </w14:textFill>
        </w:rPr>
        <w:t>17.2每一密封信封均应：</w:t>
      </w:r>
    </w:p>
    <w:p>
      <w:pPr>
        <w:pStyle w:val="9"/>
        <w:adjustRightInd w:val="0"/>
        <w:snapToGrid w:val="0"/>
        <w:spacing w:line="300" w:lineRule="auto"/>
        <w:ind w:left="1439" w:leftChars="343" w:hanging="719" w:hangingChars="257"/>
        <w:rPr>
          <w:rFonts w:ascii="仿宋" w:hAnsi="仿宋" w:eastAsia="仿宋" w:cs="仿宋_GB2312"/>
          <w:color w:val="000000" w:themeColor="text1"/>
          <w:kern w:val="0"/>
          <w:sz w:val="28"/>
          <w:szCs w:val="28"/>
          <w14:textFill>
            <w14:solidFill>
              <w14:schemeClr w14:val="tx1"/>
            </w14:solidFill>
          </w14:textFill>
        </w:rPr>
      </w:pPr>
      <w:r>
        <w:rPr>
          <w:rFonts w:hint="eastAsia" w:ascii="仿宋" w:hAnsi="仿宋" w:eastAsia="仿宋" w:cs="仿宋_GB2312"/>
          <w:color w:val="000000" w:themeColor="text1"/>
          <w:kern w:val="0"/>
          <w:sz w:val="28"/>
          <w:szCs w:val="28"/>
          <w14:textFill>
            <w14:solidFill>
              <w14:schemeClr w14:val="tx1"/>
            </w14:solidFill>
          </w14:textFill>
        </w:rPr>
        <w:t>（</w:t>
      </w:r>
      <w:r>
        <w:rPr>
          <w:rFonts w:ascii="仿宋" w:hAnsi="仿宋" w:eastAsia="仿宋" w:cs="仿宋_GB2312"/>
          <w:color w:val="000000" w:themeColor="text1"/>
          <w:kern w:val="0"/>
          <w:sz w:val="28"/>
          <w:szCs w:val="28"/>
          <w14:textFill>
            <w14:solidFill>
              <w14:schemeClr w14:val="tx1"/>
            </w14:solidFill>
          </w14:textFill>
        </w:rPr>
        <w:t>1）标明项目编号、项目名称，并注明“正本”或“副本”字样；</w:t>
      </w:r>
    </w:p>
    <w:p>
      <w:pPr>
        <w:pStyle w:val="9"/>
        <w:adjustRightInd w:val="0"/>
        <w:snapToGrid w:val="0"/>
        <w:spacing w:line="300" w:lineRule="auto"/>
        <w:ind w:left="1439" w:leftChars="343" w:hanging="719" w:hangingChars="257"/>
        <w:rPr>
          <w:rFonts w:ascii="仿宋" w:hAnsi="仿宋" w:eastAsia="仿宋" w:cs="仿宋_GB2312"/>
          <w:color w:val="000000" w:themeColor="text1"/>
          <w:kern w:val="0"/>
          <w:sz w:val="28"/>
          <w:szCs w:val="28"/>
          <w14:textFill>
            <w14:solidFill>
              <w14:schemeClr w14:val="tx1"/>
            </w14:solidFill>
          </w14:textFill>
        </w:rPr>
      </w:pPr>
      <w:r>
        <w:rPr>
          <w:rFonts w:hint="eastAsia" w:ascii="仿宋" w:hAnsi="仿宋" w:eastAsia="仿宋" w:cs="仿宋_GB2312"/>
          <w:color w:val="000000" w:themeColor="text1"/>
          <w:kern w:val="0"/>
          <w:sz w:val="28"/>
          <w:szCs w:val="28"/>
          <w14:textFill>
            <w14:solidFill>
              <w14:schemeClr w14:val="tx1"/>
            </w14:solidFill>
          </w14:textFill>
        </w:rPr>
        <w:t>（</w:t>
      </w:r>
      <w:r>
        <w:rPr>
          <w:rFonts w:ascii="仿宋" w:hAnsi="仿宋" w:eastAsia="仿宋" w:cs="仿宋_GB2312"/>
          <w:color w:val="000000" w:themeColor="text1"/>
          <w:kern w:val="0"/>
          <w:sz w:val="28"/>
          <w:szCs w:val="28"/>
          <w14:textFill>
            <w14:solidFill>
              <w14:schemeClr w14:val="tx1"/>
            </w14:solidFill>
          </w14:textFill>
        </w:rPr>
        <w:t>2）注明“于（递交询价响应文件截止时间）之前不准启封”的字样。</w:t>
      </w:r>
    </w:p>
    <w:p>
      <w:pPr>
        <w:pStyle w:val="9"/>
        <w:adjustRightInd w:val="0"/>
        <w:snapToGrid w:val="0"/>
        <w:spacing w:line="300" w:lineRule="auto"/>
        <w:ind w:left="630" w:hanging="630" w:hangingChars="225"/>
        <w:rPr>
          <w:rFonts w:ascii="仿宋" w:hAnsi="仿宋" w:eastAsia="仿宋" w:cs="仿宋_GB2312"/>
          <w:color w:val="000000" w:themeColor="text1"/>
          <w:kern w:val="0"/>
          <w:sz w:val="28"/>
          <w:szCs w:val="28"/>
          <w14:textFill>
            <w14:solidFill>
              <w14:schemeClr w14:val="tx1"/>
            </w14:solidFill>
          </w14:textFill>
        </w:rPr>
      </w:pPr>
      <w:r>
        <w:rPr>
          <w:rFonts w:ascii="仿宋" w:hAnsi="仿宋" w:eastAsia="仿宋" w:cs="仿宋_GB2312"/>
          <w:color w:val="000000" w:themeColor="text1"/>
          <w:kern w:val="0"/>
          <w:sz w:val="28"/>
          <w:szCs w:val="28"/>
          <w14:textFill>
            <w14:solidFill>
              <w14:schemeClr w14:val="tx1"/>
            </w14:solidFill>
          </w14:textFill>
        </w:rPr>
        <w:t>17.3如果信封未按本须知第17.1条和第17.2条要求密封的，询价人对误投或过早启封概不负责。</w:t>
      </w:r>
    </w:p>
    <w:p>
      <w:pPr>
        <w:pStyle w:val="9"/>
        <w:adjustRightInd w:val="0"/>
        <w:snapToGrid w:val="0"/>
        <w:spacing w:line="300" w:lineRule="auto"/>
        <w:ind w:left="630" w:hanging="630" w:hangingChars="225"/>
        <w:rPr>
          <w:rFonts w:ascii="仿宋" w:hAnsi="仿宋" w:eastAsia="仿宋" w:cs="仿宋_GB2312"/>
          <w:color w:val="000000" w:themeColor="text1"/>
          <w:kern w:val="0"/>
          <w:sz w:val="28"/>
          <w:szCs w:val="28"/>
          <w14:textFill>
            <w14:solidFill>
              <w14:schemeClr w14:val="tx1"/>
            </w14:solidFill>
          </w14:textFill>
        </w:rPr>
      </w:pPr>
      <w:r>
        <w:rPr>
          <w:rFonts w:ascii="仿宋" w:hAnsi="仿宋" w:eastAsia="仿宋" w:cs="仿宋_GB2312"/>
          <w:color w:val="000000" w:themeColor="text1"/>
          <w:kern w:val="0"/>
          <w:sz w:val="28"/>
          <w:szCs w:val="28"/>
          <w14:textFill>
            <w14:solidFill>
              <w14:schemeClr w14:val="tx1"/>
            </w14:solidFill>
          </w14:textFill>
        </w:rPr>
        <w:t>17.4询价响应文件未密封的或在递交截止时间后递交的，询价人将拒绝接收。</w:t>
      </w:r>
    </w:p>
    <w:p>
      <w:pPr>
        <w:tabs>
          <w:tab w:val="left" w:pos="8280"/>
        </w:tabs>
        <w:autoSpaceDE w:val="0"/>
        <w:autoSpaceDN w:val="0"/>
        <w:adjustRightInd w:val="0"/>
        <w:snapToGrid w:val="0"/>
        <w:spacing w:line="300" w:lineRule="auto"/>
        <w:ind w:left="560" w:right="32" w:hanging="560" w:hangingChars="200"/>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 xml:space="preserve">18. </w:t>
      </w:r>
      <w:r>
        <w:rPr>
          <w:rFonts w:hint="eastAsia" w:ascii="仿宋" w:hAnsi="仿宋" w:eastAsia="仿宋" w:cs="仿宋_GB2312"/>
          <w:color w:val="000000" w:themeColor="text1"/>
          <w:sz w:val="28"/>
          <w:szCs w:val="28"/>
          <w14:textFill>
            <w14:solidFill>
              <w14:schemeClr w14:val="tx1"/>
            </w14:solidFill>
          </w14:textFill>
        </w:rPr>
        <w:t>询价响应文件递交截止时间</w:t>
      </w:r>
    </w:p>
    <w:p>
      <w:pPr>
        <w:pStyle w:val="9"/>
        <w:adjustRightInd w:val="0"/>
        <w:snapToGrid w:val="0"/>
        <w:spacing w:line="300" w:lineRule="auto"/>
        <w:ind w:left="630" w:hanging="630" w:hangingChars="225"/>
        <w:rPr>
          <w:rFonts w:ascii="仿宋" w:hAnsi="仿宋" w:eastAsia="仿宋" w:cs="仿宋_GB2312"/>
          <w:color w:val="000000" w:themeColor="text1"/>
          <w:kern w:val="0"/>
          <w:sz w:val="28"/>
          <w:szCs w:val="28"/>
          <w14:textFill>
            <w14:solidFill>
              <w14:schemeClr w14:val="tx1"/>
            </w14:solidFill>
          </w14:textFill>
        </w:rPr>
      </w:pPr>
      <w:r>
        <w:rPr>
          <w:rFonts w:ascii="仿宋" w:hAnsi="仿宋" w:eastAsia="仿宋" w:cs="仿宋_GB2312"/>
          <w:color w:val="000000" w:themeColor="text1"/>
          <w:kern w:val="0"/>
          <w:sz w:val="28"/>
          <w:szCs w:val="28"/>
          <w14:textFill>
            <w14:solidFill>
              <w14:schemeClr w14:val="tx1"/>
            </w14:solidFill>
          </w14:textFill>
        </w:rPr>
        <w:t>18.1询价人在《报价邀请函》中规定的地点和递交询价响应文件截止时间之前接收询价响应文件，超过截止时点后的询价响应文件将被拒绝。</w:t>
      </w:r>
    </w:p>
    <w:p>
      <w:pPr>
        <w:pStyle w:val="9"/>
        <w:adjustRightInd w:val="0"/>
        <w:snapToGrid w:val="0"/>
        <w:spacing w:line="300" w:lineRule="auto"/>
        <w:ind w:left="630" w:hanging="630" w:hangingChars="225"/>
        <w:rPr>
          <w:rFonts w:ascii="仿宋" w:hAnsi="仿宋" w:eastAsia="仿宋" w:cs="仿宋_GB2312"/>
          <w:color w:val="000000" w:themeColor="text1"/>
          <w:kern w:val="0"/>
          <w:sz w:val="28"/>
          <w:szCs w:val="28"/>
          <w14:textFill>
            <w14:solidFill>
              <w14:schemeClr w14:val="tx1"/>
            </w14:solidFill>
          </w14:textFill>
        </w:rPr>
      </w:pPr>
      <w:r>
        <w:rPr>
          <w:rFonts w:ascii="仿宋" w:hAnsi="仿宋" w:eastAsia="仿宋" w:cs="仿宋_GB2312"/>
          <w:color w:val="000000" w:themeColor="text1"/>
          <w:kern w:val="0"/>
          <w:sz w:val="28"/>
          <w:szCs w:val="28"/>
          <w14:textFill>
            <w14:solidFill>
              <w14:schemeClr w14:val="tx1"/>
            </w14:solidFill>
          </w14:textFill>
        </w:rPr>
        <w:t>18.2询价人可以通过修改询价文件自行决定酌情延长询价响应文件递交截止时间。在此情况下，询价人和报价单位受询价响应文件递交截止时间制约的所有权利和义务均应延长至新的截止期。</w:t>
      </w:r>
    </w:p>
    <w:p>
      <w:pPr>
        <w:pStyle w:val="9"/>
        <w:adjustRightInd w:val="0"/>
        <w:snapToGrid w:val="0"/>
        <w:spacing w:line="300" w:lineRule="auto"/>
        <w:ind w:right="32"/>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 xml:space="preserve">19. </w:t>
      </w:r>
      <w:r>
        <w:rPr>
          <w:rFonts w:hint="eastAsia" w:ascii="仿宋" w:hAnsi="仿宋" w:eastAsia="仿宋" w:cs="仿宋_GB2312"/>
          <w:color w:val="000000" w:themeColor="text1"/>
          <w:sz w:val="28"/>
          <w:szCs w:val="28"/>
          <w14:textFill>
            <w14:solidFill>
              <w14:schemeClr w14:val="tx1"/>
            </w14:solidFill>
          </w14:textFill>
        </w:rPr>
        <w:t>询价响应文件的修改和撤回</w:t>
      </w:r>
    </w:p>
    <w:p>
      <w:pPr>
        <w:pStyle w:val="9"/>
        <w:adjustRightInd w:val="0"/>
        <w:snapToGrid w:val="0"/>
        <w:spacing w:line="300" w:lineRule="auto"/>
        <w:ind w:left="630" w:hanging="630" w:hangingChars="225"/>
        <w:rPr>
          <w:rFonts w:ascii="仿宋" w:hAnsi="仿宋" w:eastAsia="仿宋" w:cs="仿宋_GB2312"/>
          <w:color w:val="000000" w:themeColor="text1"/>
          <w:kern w:val="0"/>
          <w:sz w:val="28"/>
          <w:szCs w:val="28"/>
          <w14:textFill>
            <w14:solidFill>
              <w14:schemeClr w14:val="tx1"/>
            </w14:solidFill>
          </w14:textFill>
        </w:rPr>
      </w:pPr>
      <w:r>
        <w:rPr>
          <w:rFonts w:ascii="仿宋" w:hAnsi="仿宋" w:eastAsia="仿宋" w:cs="仿宋_GB2312"/>
          <w:color w:val="000000" w:themeColor="text1"/>
          <w:kern w:val="0"/>
          <w:sz w:val="28"/>
          <w:szCs w:val="28"/>
          <w14:textFill>
            <w14:solidFill>
              <w14:schemeClr w14:val="tx1"/>
            </w14:solidFill>
          </w14:textFill>
        </w:rPr>
        <w:t>19.1报价单位在递交询价响应文件截止时间前，可以对所递交的询价响应文件进行补充、修改或者撤回，并书面通知询价人。补充、修改的内容应当按询价文件要求签署、盖章，并作为询价响应文件的组成部分。</w:t>
      </w:r>
    </w:p>
    <w:p>
      <w:pPr>
        <w:autoSpaceDE w:val="0"/>
        <w:autoSpaceDN w:val="0"/>
        <w:adjustRightInd w:val="0"/>
        <w:snapToGrid w:val="0"/>
        <w:spacing w:before="3" w:line="300" w:lineRule="auto"/>
        <w:ind w:left="700" w:right="32" w:hanging="700" w:hangingChars="250"/>
        <w:rPr>
          <w:rFonts w:ascii="仿宋" w:hAnsi="仿宋" w:eastAsia="仿宋" w:cs="仿宋_GB2312"/>
          <w:color w:val="000000" w:themeColor="text1"/>
          <w:kern w:val="0"/>
          <w:sz w:val="28"/>
          <w:szCs w:val="28"/>
          <w14:textFill>
            <w14:solidFill>
              <w14:schemeClr w14:val="tx1"/>
            </w14:solidFill>
          </w14:textFill>
        </w:rPr>
      </w:pPr>
      <w:r>
        <w:rPr>
          <w:rFonts w:ascii="仿宋" w:hAnsi="仿宋" w:eastAsia="仿宋" w:cs="仿宋_GB2312"/>
          <w:color w:val="000000" w:themeColor="text1"/>
          <w:kern w:val="0"/>
          <w:sz w:val="28"/>
          <w:szCs w:val="28"/>
          <w14:textFill>
            <w14:solidFill>
              <w14:schemeClr w14:val="tx1"/>
            </w14:solidFill>
          </w14:textFill>
        </w:rPr>
        <w:t xml:space="preserve">19.2 </w:t>
      </w:r>
      <w:r>
        <w:rPr>
          <w:rFonts w:hint="eastAsia" w:ascii="仿宋" w:hAnsi="仿宋" w:eastAsia="仿宋" w:cs="仿宋_GB2312"/>
          <w:color w:val="000000" w:themeColor="text1"/>
          <w:kern w:val="0"/>
          <w:sz w:val="28"/>
          <w:szCs w:val="28"/>
          <w14:textFill>
            <w14:solidFill>
              <w14:schemeClr w14:val="tx1"/>
            </w14:solidFill>
          </w14:textFill>
        </w:rPr>
        <w:t>报价单位在递交询价响应文件后，可以撤回其报价，但报价单位必须在规定的询价响应文件递交截止时间前以书面形式告知</w:t>
      </w:r>
      <w:r>
        <w:rPr>
          <w:rFonts w:hint="eastAsia" w:ascii="仿宋" w:hAnsi="仿宋" w:eastAsia="仿宋" w:cs="仿宋_GB2312"/>
          <w:color w:val="000000" w:themeColor="text1"/>
          <w:sz w:val="28"/>
          <w:szCs w:val="28"/>
          <w:u w:val="single"/>
          <w14:textFill>
            <w14:solidFill>
              <w14:schemeClr w14:val="tx1"/>
            </w14:solidFill>
          </w14:textFill>
        </w:rPr>
        <w:t>（询价人）</w:t>
      </w:r>
      <w:r>
        <w:rPr>
          <w:rFonts w:hint="eastAsia" w:ascii="仿宋" w:hAnsi="仿宋" w:eastAsia="仿宋" w:cs="仿宋_GB2312"/>
          <w:color w:val="000000" w:themeColor="text1"/>
          <w:kern w:val="0"/>
          <w:sz w:val="28"/>
          <w:szCs w:val="28"/>
          <w14:textFill>
            <w14:solidFill>
              <w14:schemeClr w14:val="tx1"/>
            </w14:solidFill>
          </w14:textFill>
        </w:rPr>
        <w:t>。从询价响应文件递交截止时间至报价单位承诺的报价有效期内，报价单位不得撤回其报价。</w:t>
      </w:r>
    </w:p>
    <w:p>
      <w:pPr>
        <w:pStyle w:val="9"/>
        <w:adjustRightInd w:val="0"/>
        <w:snapToGrid w:val="0"/>
        <w:spacing w:line="300" w:lineRule="auto"/>
        <w:ind w:left="420" w:right="32" w:hanging="420"/>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 xml:space="preserve">19.3 </w:t>
      </w:r>
      <w:r>
        <w:rPr>
          <w:rFonts w:hint="eastAsia" w:ascii="仿宋" w:hAnsi="仿宋" w:eastAsia="仿宋" w:cs="仿宋_GB2312"/>
          <w:color w:val="000000" w:themeColor="text1"/>
          <w:sz w:val="28"/>
          <w:szCs w:val="28"/>
          <w14:textFill>
            <w14:solidFill>
              <w14:schemeClr w14:val="tx1"/>
            </w14:solidFill>
          </w14:textFill>
        </w:rPr>
        <w:t>报价单位所提交的询价响应文件在询价结束后，无论成交与否都不退还。</w:t>
      </w:r>
    </w:p>
    <w:p>
      <w:pPr>
        <w:pStyle w:val="9"/>
        <w:adjustRightInd w:val="0"/>
        <w:snapToGrid w:val="0"/>
        <w:spacing w:line="300" w:lineRule="auto"/>
        <w:rPr>
          <w:rFonts w:ascii="仿宋" w:hAnsi="仿宋" w:eastAsia="仿宋" w:cs="仿宋_GB2312"/>
          <w:b/>
          <w:color w:val="000000" w:themeColor="text1"/>
          <w:sz w:val="28"/>
          <w:szCs w:val="28"/>
          <w14:textFill>
            <w14:solidFill>
              <w14:schemeClr w14:val="tx1"/>
            </w14:solidFill>
          </w14:textFill>
        </w:rPr>
      </w:pPr>
      <w:r>
        <w:rPr>
          <w:rFonts w:hint="eastAsia" w:ascii="仿宋" w:hAnsi="仿宋" w:eastAsia="仿宋" w:cs="仿宋_GB2312"/>
          <w:b/>
          <w:color w:val="000000" w:themeColor="text1"/>
          <w:sz w:val="28"/>
          <w:szCs w:val="28"/>
          <w14:textFill>
            <w14:solidFill>
              <w14:schemeClr w14:val="tx1"/>
            </w14:solidFill>
          </w14:textFill>
        </w:rPr>
        <w:t>五、评审</w:t>
      </w:r>
    </w:p>
    <w:p>
      <w:pPr>
        <w:pStyle w:val="9"/>
        <w:adjustRightInd w:val="0"/>
        <w:snapToGrid w:val="0"/>
        <w:spacing w:line="300" w:lineRule="auto"/>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 xml:space="preserve">20. </w:t>
      </w:r>
      <w:r>
        <w:rPr>
          <w:rFonts w:hint="eastAsia" w:ascii="仿宋" w:hAnsi="仿宋" w:eastAsia="仿宋" w:cs="仿宋_GB2312"/>
          <w:color w:val="000000" w:themeColor="text1"/>
          <w:sz w:val="28"/>
          <w:szCs w:val="28"/>
          <w14:textFill>
            <w14:solidFill>
              <w14:schemeClr w14:val="tx1"/>
            </w14:solidFill>
          </w14:textFill>
        </w:rPr>
        <w:t>询价小组</w:t>
      </w:r>
    </w:p>
    <w:p>
      <w:pPr>
        <w:autoSpaceDE w:val="0"/>
        <w:autoSpaceDN w:val="0"/>
        <w:adjustRightInd w:val="0"/>
        <w:snapToGrid w:val="0"/>
        <w:spacing w:line="300" w:lineRule="auto"/>
        <w:ind w:left="630" w:right="32" w:hanging="630" w:hangingChars="225"/>
        <w:rPr>
          <w:rFonts w:ascii="仿宋" w:hAnsi="仿宋" w:eastAsia="仿宋" w:cs="仿宋_GB2312"/>
          <w:color w:val="000000" w:themeColor="text1"/>
          <w:kern w:val="0"/>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 xml:space="preserve">20.1 </w:t>
      </w:r>
      <w:r>
        <w:rPr>
          <w:rFonts w:hint="eastAsia" w:ascii="仿宋" w:hAnsi="仿宋" w:eastAsia="仿宋" w:cs="仿宋_GB2312"/>
          <w:color w:val="000000" w:themeColor="text1"/>
          <w:kern w:val="0"/>
          <w:sz w:val="28"/>
          <w:szCs w:val="28"/>
          <w14:textFill>
            <w14:solidFill>
              <w14:schemeClr w14:val="tx1"/>
            </w14:solidFill>
          </w14:textFill>
        </w:rPr>
        <w:t>评审由</w:t>
      </w:r>
      <w:r>
        <w:rPr>
          <w:rFonts w:hint="eastAsia" w:ascii="仿宋" w:hAnsi="仿宋" w:eastAsia="仿宋" w:cs="仿宋_GB2312"/>
          <w:color w:val="000000" w:themeColor="text1"/>
          <w:sz w:val="28"/>
          <w:szCs w:val="28"/>
          <w:u w:val="single"/>
          <w14:textFill>
            <w14:solidFill>
              <w14:schemeClr w14:val="tx1"/>
            </w14:solidFill>
          </w14:textFill>
        </w:rPr>
        <w:t>询价人</w:t>
      </w:r>
      <w:r>
        <w:rPr>
          <w:rFonts w:hint="eastAsia" w:ascii="仿宋" w:hAnsi="仿宋" w:eastAsia="仿宋" w:cs="仿宋_GB2312"/>
          <w:color w:val="000000" w:themeColor="text1"/>
          <w:kern w:val="0"/>
          <w:sz w:val="28"/>
          <w:szCs w:val="28"/>
          <w14:textFill>
            <w14:solidFill>
              <w14:schemeClr w14:val="tx1"/>
            </w14:solidFill>
          </w14:textFill>
        </w:rPr>
        <w:t>组建的询价小组负责。</w:t>
      </w:r>
    </w:p>
    <w:p>
      <w:pPr>
        <w:tabs>
          <w:tab w:val="left" w:pos="360"/>
        </w:tabs>
        <w:autoSpaceDE w:val="0"/>
        <w:autoSpaceDN w:val="0"/>
        <w:adjustRightInd w:val="0"/>
        <w:snapToGrid w:val="0"/>
        <w:spacing w:line="300" w:lineRule="auto"/>
        <w:ind w:left="630" w:right="32" w:hanging="630" w:hangingChars="225"/>
        <w:rPr>
          <w:rFonts w:ascii="仿宋" w:hAnsi="仿宋" w:eastAsia="仿宋" w:cs="仿宋_GB2312"/>
          <w:color w:val="000000" w:themeColor="text1"/>
          <w:kern w:val="0"/>
          <w:sz w:val="28"/>
          <w:szCs w:val="28"/>
          <w14:textFill>
            <w14:solidFill>
              <w14:schemeClr w14:val="tx1"/>
            </w14:solidFill>
          </w14:textFill>
        </w:rPr>
      </w:pPr>
      <w:r>
        <w:rPr>
          <w:rFonts w:ascii="仿宋" w:hAnsi="仿宋" w:eastAsia="仿宋" w:cs="仿宋_GB2312"/>
          <w:color w:val="000000" w:themeColor="text1"/>
          <w:kern w:val="0"/>
          <w:sz w:val="28"/>
          <w:szCs w:val="28"/>
          <w14:textFill>
            <w14:solidFill>
              <w14:schemeClr w14:val="tx1"/>
            </w14:solidFill>
          </w14:textFill>
        </w:rPr>
        <w:t>20.2询价小组在评审过程中出现意见不一致时，遵循少数服从多数原则。</w:t>
      </w:r>
    </w:p>
    <w:p>
      <w:pPr>
        <w:autoSpaceDE w:val="0"/>
        <w:autoSpaceDN w:val="0"/>
        <w:adjustRightInd w:val="0"/>
        <w:snapToGrid w:val="0"/>
        <w:spacing w:line="300" w:lineRule="auto"/>
        <w:ind w:left="630" w:right="32" w:hanging="630" w:hangingChars="225"/>
        <w:rPr>
          <w:rFonts w:ascii="仿宋" w:hAnsi="仿宋" w:eastAsia="仿宋" w:cs="仿宋_GB2312"/>
          <w:color w:val="000000" w:themeColor="text1"/>
          <w:kern w:val="0"/>
          <w:sz w:val="28"/>
          <w:szCs w:val="28"/>
          <w14:textFill>
            <w14:solidFill>
              <w14:schemeClr w14:val="tx1"/>
            </w14:solidFill>
          </w14:textFill>
        </w:rPr>
      </w:pPr>
      <w:r>
        <w:rPr>
          <w:rFonts w:ascii="仿宋" w:hAnsi="仿宋" w:eastAsia="仿宋" w:cs="仿宋_GB2312"/>
          <w:color w:val="000000" w:themeColor="text1"/>
          <w:kern w:val="0"/>
          <w:sz w:val="28"/>
          <w:szCs w:val="28"/>
          <w14:textFill>
            <w14:solidFill>
              <w14:schemeClr w14:val="tx1"/>
            </w14:solidFill>
          </w14:textFill>
        </w:rPr>
        <w:t>20.3询价小组依法根据询价文件的规定对询价响应文件进行评审,并据此推荐成交候选人。</w:t>
      </w:r>
    </w:p>
    <w:p>
      <w:pPr>
        <w:autoSpaceDE w:val="0"/>
        <w:autoSpaceDN w:val="0"/>
        <w:adjustRightInd w:val="0"/>
        <w:snapToGrid w:val="0"/>
        <w:spacing w:line="300" w:lineRule="auto"/>
        <w:ind w:left="630" w:right="32" w:hanging="630" w:hangingChars="225"/>
        <w:rPr>
          <w:rFonts w:ascii="仿宋" w:hAnsi="仿宋" w:eastAsia="仿宋" w:cs="仿宋_GB2312"/>
          <w:color w:val="000000" w:themeColor="text1"/>
          <w:kern w:val="0"/>
          <w:sz w:val="28"/>
          <w:szCs w:val="28"/>
          <w14:textFill>
            <w14:solidFill>
              <w14:schemeClr w14:val="tx1"/>
            </w14:solidFill>
          </w14:textFill>
        </w:rPr>
      </w:pPr>
      <w:r>
        <w:rPr>
          <w:rFonts w:ascii="仿宋" w:hAnsi="仿宋" w:eastAsia="仿宋" w:cs="仿宋_GB2312"/>
          <w:color w:val="000000" w:themeColor="text1"/>
          <w:kern w:val="0"/>
          <w:sz w:val="28"/>
          <w:szCs w:val="28"/>
          <w14:textFill>
            <w14:solidFill>
              <w14:schemeClr w14:val="tx1"/>
            </w14:solidFill>
          </w14:textFill>
        </w:rPr>
        <w:t>21.资格性、符合性评审</w:t>
      </w:r>
    </w:p>
    <w:p>
      <w:pPr>
        <w:autoSpaceDE w:val="0"/>
        <w:autoSpaceDN w:val="0"/>
        <w:adjustRightInd w:val="0"/>
        <w:snapToGrid w:val="0"/>
        <w:spacing w:line="300" w:lineRule="auto"/>
        <w:ind w:left="630" w:right="32" w:hanging="630" w:hangingChars="225"/>
        <w:rPr>
          <w:rFonts w:ascii="仿宋" w:hAnsi="仿宋" w:eastAsia="仿宋" w:cs="仿宋_GB2312"/>
          <w:color w:val="000000" w:themeColor="text1"/>
          <w:kern w:val="0"/>
          <w:sz w:val="28"/>
          <w:szCs w:val="28"/>
          <w14:textFill>
            <w14:solidFill>
              <w14:schemeClr w14:val="tx1"/>
            </w14:solidFill>
          </w14:textFill>
        </w:rPr>
      </w:pPr>
      <w:r>
        <w:rPr>
          <w:rFonts w:ascii="仿宋" w:hAnsi="仿宋" w:eastAsia="仿宋" w:cs="仿宋_GB2312"/>
          <w:color w:val="000000" w:themeColor="text1"/>
          <w:kern w:val="0"/>
          <w:sz w:val="28"/>
          <w:szCs w:val="28"/>
          <w14:textFill>
            <w14:solidFill>
              <w14:schemeClr w14:val="tx1"/>
            </w14:solidFill>
          </w14:textFill>
        </w:rPr>
        <w:t>21.1参加询价的报价单位</w:t>
      </w:r>
      <w:r>
        <w:rPr>
          <w:rFonts w:hint="eastAsia" w:ascii="仿宋" w:hAnsi="仿宋" w:eastAsia="仿宋" w:cs="仿宋_GB2312"/>
          <w:color w:val="000000" w:themeColor="text1"/>
          <w:kern w:val="0"/>
          <w:sz w:val="28"/>
          <w:szCs w:val="28"/>
          <w14:textFill>
            <w14:solidFill>
              <w14:schemeClr w14:val="tx1"/>
            </w14:solidFill>
          </w14:textFill>
        </w:rPr>
        <w:t>经自行报名</w:t>
      </w:r>
      <w:r>
        <w:rPr>
          <w:rFonts w:ascii="仿宋" w:hAnsi="仿宋" w:eastAsia="仿宋" w:cs="仿宋_GB2312"/>
          <w:color w:val="000000" w:themeColor="text1"/>
          <w:kern w:val="0"/>
          <w:sz w:val="28"/>
          <w:szCs w:val="28"/>
          <w14:textFill>
            <w14:solidFill>
              <w14:schemeClr w14:val="tx1"/>
            </w14:solidFill>
          </w14:textFill>
        </w:rPr>
        <w:t>产生。由询价小组对参加询价的报价单位进行资格性、符合性评审。</w:t>
      </w:r>
    </w:p>
    <w:p>
      <w:pPr>
        <w:autoSpaceDE w:val="0"/>
        <w:autoSpaceDN w:val="0"/>
        <w:adjustRightInd w:val="0"/>
        <w:snapToGrid w:val="0"/>
        <w:spacing w:line="300" w:lineRule="auto"/>
        <w:ind w:left="630" w:right="32" w:hanging="630" w:hangingChars="225"/>
        <w:rPr>
          <w:rFonts w:ascii="仿宋" w:hAnsi="仿宋" w:eastAsia="仿宋" w:cs="仿宋_GB2312"/>
          <w:color w:val="000000" w:themeColor="text1"/>
          <w:kern w:val="0"/>
          <w:sz w:val="28"/>
          <w:szCs w:val="28"/>
          <w14:textFill>
            <w14:solidFill>
              <w14:schemeClr w14:val="tx1"/>
            </w14:solidFill>
          </w14:textFill>
        </w:rPr>
      </w:pPr>
      <w:r>
        <w:rPr>
          <w:rFonts w:ascii="仿宋" w:hAnsi="仿宋" w:eastAsia="仿宋" w:cs="仿宋_GB2312"/>
          <w:color w:val="000000" w:themeColor="text1"/>
          <w:kern w:val="0"/>
          <w:sz w:val="28"/>
          <w:szCs w:val="28"/>
          <w14:textFill>
            <w14:solidFill>
              <w14:schemeClr w14:val="tx1"/>
            </w14:solidFill>
          </w14:textFill>
        </w:rPr>
        <w:t>21.2在询价过程中对询价文件未能实质响应的报价单位不足三家时，询价小组可以从其他符合相应资格条件的报价单位名单中补充；补充后仍不足三家或者没有可供补充的合格报价单位的，询价人可以从已选出的候选报价单位中确定承包人。</w:t>
      </w:r>
    </w:p>
    <w:p>
      <w:pPr>
        <w:autoSpaceDE w:val="0"/>
        <w:autoSpaceDN w:val="0"/>
        <w:adjustRightInd w:val="0"/>
        <w:snapToGrid w:val="0"/>
        <w:spacing w:line="300" w:lineRule="auto"/>
        <w:ind w:left="630" w:right="32" w:hanging="630" w:hangingChars="225"/>
        <w:rPr>
          <w:rFonts w:ascii="仿宋" w:hAnsi="仿宋" w:eastAsia="仿宋" w:cs="仿宋_GB2312"/>
          <w:color w:val="000000" w:themeColor="text1"/>
          <w:kern w:val="0"/>
          <w:sz w:val="28"/>
          <w:szCs w:val="28"/>
          <w14:textFill>
            <w14:solidFill>
              <w14:schemeClr w14:val="tx1"/>
            </w14:solidFill>
          </w14:textFill>
        </w:rPr>
      </w:pPr>
      <w:r>
        <w:rPr>
          <w:rFonts w:ascii="仿宋" w:hAnsi="仿宋" w:eastAsia="仿宋" w:cs="仿宋_GB2312"/>
          <w:color w:val="000000" w:themeColor="text1"/>
          <w:kern w:val="0"/>
          <w:sz w:val="28"/>
          <w:szCs w:val="28"/>
          <w14:textFill>
            <w14:solidFill>
              <w14:schemeClr w14:val="tx1"/>
            </w14:solidFill>
          </w14:textFill>
        </w:rPr>
        <w:t xml:space="preserve">21.3 </w:t>
      </w:r>
      <w:r>
        <w:rPr>
          <w:rFonts w:hint="eastAsia" w:ascii="仿宋" w:hAnsi="仿宋" w:eastAsia="仿宋" w:cs="仿宋_GB2312"/>
          <w:color w:val="000000" w:themeColor="text1"/>
          <w:kern w:val="0"/>
          <w:sz w:val="28"/>
          <w:szCs w:val="28"/>
          <w14:textFill>
            <w14:solidFill>
              <w14:schemeClr w14:val="tx1"/>
            </w14:solidFill>
          </w14:textFill>
        </w:rPr>
        <w:t>在询价过程中，响应报价单位提交的澄清文件由响应报价单位法人代表或授权代表签署后生效，响应报价单位应受其约束。</w:t>
      </w:r>
    </w:p>
    <w:p>
      <w:pPr>
        <w:autoSpaceDE w:val="0"/>
        <w:autoSpaceDN w:val="0"/>
        <w:adjustRightInd w:val="0"/>
        <w:snapToGrid w:val="0"/>
        <w:spacing w:line="300" w:lineRule="auto"/>
        <w:ind w:left="630" w:right="32" w:hanging="630" w:hangingChars="225"/>
        <w:rPr>
          <w:rFonts w:ascii="仿宋" w:hAnsi="仿宋" w:eastAsia="仿宋" w:cs="仿宋_GB2312"/>
          <w:color w:val="000000" w:themeColor="text1"/>
          <w:kern w:val="0"/>
          <w:sz w:val="28"/>
          <w:szCs w:val="28"/>
          <w14:textFill>
            <w14:solidFill>
              <w14:schemeClr w14:val="tx1"/>
            </w14:solidFill>
          </w14:textFill>
        </w:rPr>
      </w:pPr>
      <w:r>
        <w:rPr>
          <w:rFonts w:ascii="仿宋" w:hAnsi="仿宋" w:eastAsia="仿宋" w:cs="仿宋_GB2312"/>
          <w:color w:val="000000" w:themeColor="text1"/>
          <w:kern w:val="0"/>
          <w:sz w:val="28"/>
          <w:szCs w:val="28"/>
          <w14:textFill>
            <w14:solidFill>
              <w14:schemeClr w14:val="tx1"/>
            </w14:solidFill>
          </w14:textFill>
        </w:rPr>
        <w:t xml:space="preserve">21.4 </w:t>
      </w:r>
      <w:r>
        <w:rPr>
          <w:rFonts w:hint="eastAsia" w:ascii="仿宋" w:hAnsi="仿宋" w:eastAsia="仿宋" w:cs="仿宋_GB2312"/>
          <w:bCs/>
          <w:color w:val="000000" w:themeColor="text1"/>
          <w:kern w:val="0"/>
          <w:sz w:val="28"/>
          <w:szCs w:val="28"/>
          <w14:textFill>
            <w14:solidFill>
              <w14:schemeClr w14:val="tx1"/>
            </w14:solidFill>
          </w14:textFill>
        </w:rPr>
        <w:t>询价小组进行综合评议。对能满足询价文件规定最低要求的报价单位归列为推荐成交的候选对象，询价人依照候选报价单位的报价顺序，以有效报价最低者确定为第一备选单位，以有效报价次低者为第二备选单位。</w:t>
      </w:r>
      <w:r>
        <w:rPr>
          <w:rFonts w:ascii="仿宋" w:hAnsi="仿宋" w:eastAsia="仿宋" w:cs="仿宋_GB2312"/>
          <w:color w:val="000000" w:themeColor="text1"/>
          <w:kern w:val="0"/>
          <w:sz w:val="28"/>
          <w:szCs w:val="28"/>
          <w14:textFill>
            <w14:solidFill>
              <w14:schemeClr w14:val="tx1"/>
            </w14:solidFill>
          </w14:textFill>
        </w:rPr>
        <w:t>22.报价的评审</w:t>
      </w:r>
    </w:p>
    <w:p>
      <w:pPr>
        <w:autoSpaceDE w:val="0"/>
        <w:autoSpaceDN w:val="0"/>
        <w:adjustRightInd w:val="0"/>
        <w:snapToGrid w:val="0"/>
        <w:spacing w:line="300" w:lineRule="auto"/>
        <w:ind w:left="630" w:right="32" w:hanging="630" w:hangingChars="225"/>
        <w:rPr>
          <w:rFonts w:ascii="仿宋" w:hAnsi="仿宋" w:eastAsia="仿宋" w:cs="仿宋_GB2312"/>
          <w:color w:val="000000" w:themeColor="text1"/>
          <w:kern w:val="0"/>
          <w:sz w:val="28"/>
          <w:szCs w:val="28"/>
          <w14:textFill>
            <w14:solidFill>
              <w14:schemeClr w14:val="tx1"/>
            </w14:solidFill>
          </w14:textFill>
        </w:rPr>
      </w:pPr>
      <w:r>
        <w:rPr>
          <w:rFonts w:ascii="仿宋" w:hAnsi="仿宋" w:eastAsia="仿宋" w:cs="仿宋_GB2312"/>
          <w:color w:val="000000" w:themeColor="text1"/>
          <w:kern w:val="0"/>
          <w:sz w:val="28"/>
          <w:szCs w:val="28"/>
          <w14:textFill>
            <w14:solidFill>
              <w14:schemeClr w14:val="tx1"/>
            </w14:solidFill>
          </w14:textFill>
        </w:rPr>
        <w:t>22.1询价小组将详细分析、核对每一份报价表，看其是否有计算上或累加上的算术误差，并加以修正。修正误差的原则如下：</w:t>
      </w:r>
    </w:p>
    <w:p>
      <w:pPr>
        <w:numPr>
          <w:ilvl w:val="1"/>
          <w:numId w:val="3"/>
        </w:numPr>
        <w:tabs>
          <w:tab w:val="left" w:pos="180"/>
          <w:tab w:val="left" w:pos="360"/>
          <w:tab w:val="left" w:pos="1260"/>
          <w:tab w:val="clear" w:pos="840"/>
        </w:tabs>
        <w:spacing w:before="120" w:line="300" w:lineRule="auto"/>
        <w:ind w:left="721" w:right="-61" w:rightChars="-29" w:firstLine="0"/>
        <w:jc w:val="left"/>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大写金额与小写金额不一致的，以大写金额为准；</w:t>
      </w:r>
    </w:p>
    <w:p>
      <w:pPr>
        <w:numPr>
          <w:ilvl w:val="1"/>
          <w:numId w:val="3"/>
        </w:numPr>
        <w:tabs>
          <w:tab w:val="left" w:pos="180"/>
          <w:tab w:val="left" w:pos="360"/>
          <w:tab w:val="left" w:pos="1260"/>
          <w:tab w:val="clear" w:pos="840"/>
        </w:tabs>
        <w:spacing w:before="120" w:line="300" w:lineRule="auto"/>
        <w:ind w:left="721" w:right="-61" w:rightChars="-29" w:firstLine="0"/>
        <w:jc w:val="left"/>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总价金额与按单价汇总金额不一致的，以单价为准，修正总价（单价小数点明显错位的除外）；</w:t>
      </w:r>
    </w:p>
    <w:p>
      <w:pPr>
        <w:autoSpaceDE w:val="0"/>
        <w:autoSpaceDN w:val="0"/>
        <w:adjustRightInd w:val="0"/>
        <w:snapToGrid w:val="0"/>
        <w:spacing w:line="300" w:lineRule="auto"/>
        <w:ind w:left="630" w:right="32" w:hanging="630" w:hangingChars="225"/>
        <w:rPr>
          <w:rFonts w:ascii="仿宋" w:hAnsi="仿宋" w:eastAsia="仿宋" w:cs="仿宋_GB2312"/>
          <w:color w:val="000000" w:themeColor="text1"/>
          <w:kern w:val="0"/>
          <w:sz w:val="28"/>
          <w:szCs w:val="28"/>
          <w14:textFill>
            <w14:solidFill>
              <w14:schemeClr w14:val="tx1"/>
            </w14:solidFill>
          </w14:textFill>
        </w:rPr>
      </w:pPr>
      <w:r>
        <w:rPr>
          <w:rFonts w:ascii="仿宋" w:hAnsi="仿宋" w:eastAsia="仿宋" w:cs="仿宋_GB2312"/>
          <w:color w:val="000000" w:themeColor="text1"/>
          <w:kern w:val="0"/>
          <w:sz w:val="28"/>
          <w:szCs w:val="28"/>
          <w14:textFill>
            <w14:solidFill>
              <w14:schemeClr w14:val="tx1"/>
            </w14:solidFill>
          </w14:textFill>
        </w:rPr>
        <w:t>22.2询价小组按上述修正误差的原则调整的价格对其报价单位具有约束力。如果报价单位不接受修正后的价格，其报价将被拒绝。</w:t>
      </w:r>
    </w:p>
    <w:p>
      <w:pPr>
        <w:autoSpaceDE w:val="0"/>
        <w:autoSpaceDN w:val="0"/>
        <w:adjustRightInd w:val="0"/>
        <w:snapToGrid w:val="0"/>
        <w:spacing w:line="300" w:lineRule="auto"/>
        <w:ind w:left="630" w:right="32" w:hanging="630" w:hangingChars="225"/>
        <w:rPr>
          <w:rFonts w:ascii="仿宋" w:hAnsi="仿宋" w:eastAsia="仿宋" w:cs="仿宋_GB2312"/>
          <w:color w:val="000000" w:themeColor="text1"/>
          <w:kern w:val="0"/>
          <w:sz w:val="28"/>
          <w:szCs w:val="28"/>
          <w14:textFill>
            <w14:solidFill>
              <w14:schemeClr w14:val="tx1"/>
            </w14:solidFill>
          </w14:textFill>
        </w:rPr>
      </w:pPr>
      <w:r>
        <w:rPr>
          <w:rFonts w:ascii="仿宋" w:hAnsi="仿宋" w:eastAsia="仿宋" w:cs="仿宋_GB2312"/>
          <w:color w:val="000000" w:themeColor="text1"/>
          <w:kern w:val="0"/>
          <w:sz w:val="28"/>
          <w:szCs w:val="28"/>
          <w14:textFill>
            <w14:solidFill>
              <w14:schemeClr w14:val="tx1"/>
            </w14:solidFill>
          </w14:textFill>
        </w:rPr>
        <w:t>22.3超过最高限价的报价将被拒绝。</w:t>
      </w:r>
    </w:p>
    <w:p>
      <w:pPr>
        <w:spacing w:line="360" w:lineRule="auto"/>
        <w:rPr>
          <w:rFonts w:ascii="仿宋" w:hAnsi="仿宋" w:eastAsia="仿宋" w:cs="仿宋_GB2312"/>
          <w:b/>
          <w:color w:val="000000" w:themeColor="text1"/>
          <w:sz w:val="28"/>
          <w:szCs w:val="28"/>
          <w14:textFill>
            <w14:solidFill>
              <w14:schemeClr w14:val="tx1"/>
            </w14:solidFill>
          </w14:textFill>
        </w:rPr>
      </w:pPr>
      <w:r>
        <w:rPr>
          <w:rFonts w:hint="eastAsia" w:ascii="仿宋" w:hAnsi="仿宋" w:eastAsia="仿宋" w:cs="仿宋_GB2312"/>
          <w:b/>
          <w:color w:val="000000" w:themeColor="text1"/>
          <w:sz w:val="28"/>
          <w:szCs w:val="28"/>
          <w14:textFill>
            <w14:solidFill>
              <w14:schemeClr w14:val="tx1"/>
            </w14:solidFill>
          </w14:textFill>
        </w:rPr>
        <w:t>六、确定承包人</w:t>
      </w:r>
    </w:p>
    <w:p>
      <w:pPr>
        <w:autoSpaceDE w:val="0"/>
        <w:autoSpaceDN w:val="0"/>
        <w:adjustRightInd w:val="0"/>
        <w:snapToGrid w:val="0"/>
        <w:spacing w:line="300" w:lineRule="auto"/>
        <w:ind w:left="630" w:right="32" w:hanging="630" w:hangingChars="225"/>
        <w:rPr>
          <w:rFonts w:ascii="仿宋" w:hAnsi="仿宋" w:eastAsia="仿宋" w:cs="仿宋_GB2312"/>
          <w:color w:val="000000" w:themeColor="text1"/>
          <w:kern w:val="0"/>
          <w:sz w:val="28"/>
          <w:szCs w:val="28"/>
          <w14:textFill>
            <w14:solidFill>
              <w14:schemeClr w14:val="tx1"/>
            </w14:solidFill>
          </w14:textFill>
        </w:rPr>
      </w:pPr>
      <w:r>
        <w:rPr>
          <w:rFonts w:ascii="仿宋" w:hAnsi="仿宋" w:eastAsia="仿宋" w:cs="仿宋_GB2312"/>
          <w:color w:val="000000" w:themeColor="text1"/>
          <w:kern w:val="0"/>
          <w:sz w:val="28"/>
          <w:szCs w:val="28"/>
          <w14:textFill>
            <w14:solidFill>
              <w14:schemeClr w14:val="tx1"/>
            </w14:solidFill>
          </w14:textFill>
        </w:rPr>
        <w:t>23.确定承包人原则</w:t>
      </w:r>
    </w:p>
    <w:p>
      <w:pPr>
        <w:autoSpaceDE w:val="0"/>
        <w:autoSpaceDN w:val="0"/>
        <w:adjustRightInd w:val="0"/>
        <w:snapToGrid w:val="0"/>
        <w:spacing w:line="300" w:lineRule="auto"/>
        <w:ind w:left="630" w:right="32" w:hanging="630" w:hangingChars="225"/>
        <w:rPr>
          <w:rFonts w:ascii="仿宋" w:hAnsi="仿宋" w:eastAsia="仿宋" w:cs="仿宋_GB2312"/>
          <w:color w:val="000000" w:themeColor="text1"/>
          <w:kern w:val="0"/>
          <w:sz w:val="28"/>
          <w:szCs w:val="28"/>
          <w14:textFill>
            <w14:solidFill>
              <w14:schemeClr w14:val="tx1"/>
            </w14:solidFill>
          </w14:textFill>
        </w:rPr>
      </w:pPr>
      <w:r>
        <w:rPr>
          <w:rFonts w:ascii="仿宋" w:hAnsi="仿宋" w:eastAsia="仿宋" w:cs="仿宋_GB2312"/>
          <w:color w:val="000000" w:themeColor="text1"/>
          <w:kern w:val="0"/>
          <w:sz w:val="28"/>
          <w:szCs w:val="28"/>
          <w14:textFill>
            <w14:solidFill>
              <w14:schemeClr w14:val="tx1"/>
            </w14:solidFill>
          </w14:textFill>
        </w:rPr>
        <w:t>23.1根据符合询价人需求、质量和服务且报价最低的原则确定承包人。</w:t>
      </w:r>
    </w:p>
    <w:p>
      <w:pPr>
        <w:autoSpaceDE w:val="0"/>
        <w:autoSpaceDN w:val="0"/>
        <w:adjustRightInd w:val="0"/>
        <w:snapToGrid w:val="0"/>
        <w:spacing w:line="300" w:lineRule="auto"/>
        <w:ind w:left="630" w:right="32" w:hanging="630" w:hangingChars="225"/>
        <w:rPr>
          <w:rFonts w:ascii="仿宋" w:hAnsi="仿宋" w:eastAsia="仿宋" w:cs="仿宋_GB2312"/>
          <w:color w:val="000000" w:themeColor="text1"/>
          <w:kern w:val="0"/>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23.2承包人确定后，询价人</w:t>
      </w:r>
      <w:r>
        <w:rPr>
          <w:rFonts w:hint="eastAsia" w:ascii="仿宋" w:hAnsi="仿宋" w:eastAsia="仿宋" w:cs="仿宋_GB2312"/>
          <w:color w:val="000000" w:themeColor="text1"/>
          <w:kern w:val="0"/>
          <w:sz w:val="28"/>
          <w:szCs w:val="28"/>
          <w14:textFill>
            <w14:solidFill>
              <w14:schemeClr w14:val="tx1"/>
            </w14:solidFill>
          </w14:textFill>
        </w:rPr>
        <w:t>向承包人发出《发包通知书》，</w:t>
      </w:r>
      <w:r>
        <w:rPr>
          <w:rFonts w:hint="eastAsia" w:ascii="仿宋" w:hAnsi="仿宋" w:eastAsia="仿宋" w:cs="仿宋_GB2312"/>
          <w:color w:val="000000" w:themeColor="text1"/>
          <w:sz w:val="28"/>
          <w:szCs w:val="28"/>
          <w14:textFill>
            <w14:solidFill>
              <w14:schemeClr w14:val="tx1"/>
            </w14:solidFill>
          </w14:textFill>
        </w:rPr>
        <w:t>对承包人和询价人具有同等法律效力</w:t>
      </w:r>
      <w:r>
        <w:rPr>
          <w:rFonts w:hint="eastAsia" w:ascii="仿宋" w:hAnsi="仿宋" w:eastAsia="仿宋" w:cs="仿宋_GB2312"/>
          <w:color w:val="000000" w:themeColor="text1"/>
          <w:kern w:val="0"/>
          <w:sz w:val="28"/>
          <w:szCs w:val="28"/>
          <w14:textFill>
            <w14:solidFill>
              <w14:schemeClr w14:val="tx1"/>
            </w14:solidFill>
          </w14:textFill>
        </w:rPr>
        <w:t>。</w:t>
      </w:r>
    </w:p>
    <w:p>
      <w:pPr>
        <w:pStyle w:val="9"/>
        <w:adjustRightInd w:val="0"/>
        <w:snapToGrid w:val="0"/>
        <w:spacing w:line="300" w:lineRule="auto"/>
        <w:rPr>
          <w:rFonts w:ascii="仿宋" w:hAnsi="仿宋" w:eastAsia="仿宋" w:cs="仿宋_GB2312"/>
          <w:b/>
          <w:color w:val="000000" w:themeColor="text1"/>
          <w:sz w:val="28"/>
          <w:szCs w:val="28"/>
          <w14:textFill>
            <w14:solidFill>
              <w14:schemeClr w14:val="tx1"/>
            </w14:solidFill>
          </w14:textFill>
        </w:rPr>
      </w:pPr>
      <w:r>
        <w:rPr>
          <w:rFonts w:hint="eastAsia" w:ascii="仿宋" w:hAnsi="仿宋" w:eastAsia="仿宋" w:cs="仿宋_GB2312"/>
          <w:b/>
          <w:color w:val="000000" w:themeColor="text1"/>
          <w:sz w:val="28"/>
          <w:szCs w:val="28"/>
          <w14:textFill>
            <w14:solidFill>
              <w14:schemeClr w14:val="tx1"/>
            </w14:solidFill>
          </w14:textFill>
        </w:rPr>
        <w:t>七、合同的订立和履行</w:t>
      </w:r>
    </w:p>
    <w:p>
      <w:pPr>
        <w:autoSpaceDE w:val="0"/>
        <w:autoSpaceDN w:val="0"/>
        <w:adjustRightInd w:val="0"/>
        <w:snapToGrid w:val="0"/>
        <w:spacing w:line="300" w:lineRule="auto"/>
        <w:ind w:right="32"/>
        <w:rPr>
          <w:rFonts w:ascii="仿宋" w:hAnsi="仿宋" w:eastAsia="仿宋" w:cs="仿宋_GB2312"/>
          <w:color w:val="000000" w:themeColor="text1"/>
          <w:kern w:val="0"/>
          <w:sz w:val="28"/>
          <w:szCs w:val="28"/>
          <w14:textFill>
            <w14:solidFill>
              <w14:schemeClr w14:val="tx1"/>
            </w14:solidFill>
          </w14:textFill>
        </w:rPr>
      </w:pPr>
      <w:r>
        <w:rPr>
          <w:rFonts w:ascii="仿宋" w:hAnsi="仿宋" w:eastAsia="仿宋" w:cs="仿宋_GB2312"/>
          <w:color w:val="000000" w:themeColor="text1"/>
          <w:kern w:val="0"/>
          <w:sz w:val="28"/>
          <w:szCs w:val="28"/>
          <w14:textFill>
            <w14:solidFill>
              <w14:schemeClr w14:val="tx1"/>
            </w14:solidFill>
          </w14:textFill>
        </w:rPr>
        <w:t xml:space="preserve">24. </w:t>
      </w:r>
      <w:r>
        <w:rPr>
          <w:rFonts w:hint="eastAsia" w:ascii="仿宋" w:hAnsi="仿宋" w:eastAsia="仿宋" w:cs="仿宋_GB2312"/>
          <w:color w:val="000000" w:themeColor="text1"/>
          <w:kern w:val="0"/>
          <w:sz w:val="28"/>
          <w:szCs w:val="28"/>
          <w14:textFill>
            <w14:solidFill>
              <w14:schemeClr w14:val="tx1"/>
            </w14:solidFill>
          </w14:textFill>
        </w:rPr>
        <w:t>合同的订立</w:t>
      </w:r>
    </w:p>
    <w:p>
      <w:pPr>
        <w:autoSpaceDE w:val="0"/>
        <w:autoSpaceDN w:val="0"/>
        <w:adjustRightInd w:val="0"/>
        <w:snapToGrid w:val="0"/>
        <w:spacing w:line="300" w:lineRule="auto"/>
        <w:ind w:left="700" w:right="32" w:hanging="700" w:hangingChars="250"/>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kern w:val="0"/>
          <w:sz w:val="28"/>
          <w:szCs w:val="28"/>
          <w14:textFill>
            <w14:solidFill>
              <w14:schemeClr w14:val="tx1"/>
            </w14:solidFill>
          </w14:textFill>
        </w:rPr>
        <w:t xml:space="preserve">24.1 </w:t>
      </w:r>
      <w:r>
        <w:rPr>
          <w:rFonts w:hint="eastAsia" w:ascii="仿宋" w:hAnsi="仿宋" w:eastAsia="仿宋" w:cs="仿宋_GB2312"/>
          <w:color w:val="000000" w:themeColor="text1"/>
          <w:kern w:val="0"/>
          <w:sz w:val="28"/>
          <w:szCs w:val="28"/>
          <w14:textFill>
            <w14:solidFill>
              <w14:schemeClr w14:val="tx1"/>
            </w14:solidFill>
          </w14:textFill>
        </w:rPr>
        <w:t>询价人与成交、承包人自《发包通知书》发出之日起三十日内，按询价文件要求和承包人询价响应文件承诺签订承包合同，但</w:t>
      </w:r>
      <w:r>
        <w:rPr>
          <w:rFonts w:hint="eastAsia" w:ascii="仿宋" w:hAnsi="仿宋" w:eastAsia="仿宋" w:cs="仿宋_GB2312"/>
          <w:color w:val="000000" w:themeColor="text1"/>
          <w:sz w:val="28"/>
          <w:szCs w:val="28"/>
          <w14:textFill>
            <w14:solidFill>
              <w14:schemeClr w14:val="tx1"/>
            </w14:solidFill>
          </w14:textFill>
        </w:rPr>
        <w:t>不得超出询价文件和承包人询价响应文件的范围、也不得再行订立背离合同实质性内容的其他协议。</w:t>
      </w:r>
    </w:p>
    <w:p>
      <w:pPr>
        <w:adjustRightInd w:val="0"/>
        <w:snapToGrid w:val="0"/>
        <w:spacing w:line="300" w:lineRule="auto"/>
        <w:rPr>
          <w:rFonts w:ascii="仿宋" w:hAnsi="仿宋" w:eastAsia="仿宋" w:cs="仿宋_GB2312"/>
          <w:color w:val="000000" w:themeColor="text1"/>
          <w:kern w:val="0"/>
          <w:sz w:val="28"/>
          <w:szCs w:val="28"/>
          <w14:textFill>
            <w14:solidFill>
              <w14:schemeClr w14:val="tx1"/>
            </w14:solidFill>
          </w14:textFill>
        </w:rPr>
      </w:pPr>
      <w:r>
        <w:rPr>
          <w:rFonts w:ascii="仿宋" w:hAnsi="仿宋" w:eastAsia="仿宋" w:cs="仿宋_GB2312"/>
          <w:color w:val="000000" w:themeColor="text1"/>
          <w:kern w:val="0"/>
          <w:sz w:val="28"/>
          <w:szCs w:val="28"/>
          <w14:textFill>
            <w14:solidFill>
              <w14:schemeClr w14:val="tx1"/>
            </w14:solidFill>
          </w14:textFill>
        </w:rPr>
        <w:t xml:space="preserve">25. </w:t>
      </w:r>
      <w:r>
        <w:rPr>
          <w:rFonts w:hint="eastAsia" w:ascii="仿宋" w:hAnsi="仿宋" w:eastAsia="仿宋" w:cs="仿宋_GB2312"/>
          <w:color w:val="000000" w:themeColor="text1"/>
          <w:kern w:val="0"/>
          <w:sz w:val="28"/>
          <w:szCs w:val="28"/>
          <w14:textFill>
            <w14:solidFill>
              <w14:schemeClr w14:val="tx1"/>
            </w14:solidFill>
          </w14:textFill>
        </w:rPr>
        <w:t>合同的履行</w:t>
      </w:r>
    </w:p>
    <w:p>
      <w:pPr>
        <w:autoSpaceDE w:val="0"/>
        <w:autoSpaceDN w:val="0"/>
        <w:adjustRightInd w:val="0"/>
        <w:snapToGrid w:val="0"/>
        <w:spacing w:line="300" w:lineRule="auto"/>
        <w:ind w:left="700" w:right="32" w:hanging="700" w:hangingChars="250"/>
        <w:rPr>
          <w:rFonts w:ascii="仿宋" w:hAnsi="仿宋" w:eastAsia="仿宋" w:cs="仿宋_GB2312"/>
          <w:color w:val="000000" w:themeColor="text1"/>
          <w:kern w:val="0"/>
          <w:sz w:val="28"/>
          <w:szCs w:val="28"/>
          <w14:textFill>
            <w14:solidFill>
              <w14:schemeClr w14:val="tx1"/>
            </w14:solidFill>
          </w14:textFill>
        </w:rPr>
      </w:pPr>
      <w:r>
        <w:rPr>
          <w:rFonts w:ascii="仿宋" w:hAnsi="仿宋" w:eastAsia="仿宋" w:cs="仿宋_GB2312"/>
          <w:color w:val="000000" w:themeColor="text1"/>
          <w:kern w:val="0"/>
          <w:sz w:val="28"/>
          <w:szCs w:val="28"/>
          <w14:textFill>
            <w14:solidFill>
              <w14:schemeClr w14:val="tx1"/>
            </w14:solidFill>
          </w14:textFill>
        </w:rPr>
        <w:t>25.1承包合同订立后，合同各方不得擅自变更、中止或者终止合同。承包合同需要变更的，询价人应将有关合同变更内容，以书面形式报公司</w:t>
      </w:r>
      <w:r>
        <w:rPr>
          <w:rFonts w:hint="eastAsia" w:ascii="仿宋" w:hAnsi="仿宋" w:eastAsia="仿宋" w:cs="仿宋_GB2312"/>
          <w:color w:val="000000" w:themeColor="text1"/>
          <w:kern w:val="0"/>
          <w:sz w:val="28"/>
          <w:szCs w:val="28"/>
          <w14:textFill>
            <w14:solidFill>
              <w14:schemeClr w14:val="tx1"/>
            </w14:solidFill>
          </w14:textFill>
        </w:rPr>
        <w:t>招标办</w:t>
      </w:r>
      <w:r>
        <w:rPr>
          <w:rFonts w:ascii="仿宋" w:hAnsi="仿宋" w:eastAsia="仿宋" w:cs="仿宋_GB2312"/>
          <w:color w:val="000000" w:themeColor="text1"/>
          <w:kern w:val="0"/>
          <w:sz w:val="28"/>
          <w:szCs w:val="28"/>
          <w14:textFill>
            <w14:solidFill>
              <w14:schemeClr w14:val="tx1"/>
            </w14:solidFill>
          </w14:textFill>
        </w:rPr>
        <w:t>备案；因特殊情况需要中止或终止合同的，询价人应将中止或终止合同的理由以及相应措施，以书面形式报公司</w:t>
      </w:r>
      <w:r>
        <w:rPr>
          <w:rFonts w:hint="eastAsia" w:ascii="仿宋" w:hAnsi="仿宋" w:eastAsia="仿宋" w:cs="仿宋_GB2312"/>
          <w:color w:val="000000" w:themeColor="text1"/>
          <w:kern w:val="0"/>
          <w:sz w:val="28"/>
          <w:szCs w:val="28"/>
          <w14:textFill>
            <w14:solidFill>
              <w14:schemeClr w14:val="tx1"/>
            </w14:solidFill>
          </w14:textFill>
        </w:rPr>
        <w:t>招标办</w:t>
      </w:r>
      <w:r>
        <w:rPr>
          <w:rFonts w:ascii="仿宋" w:hAnsi="仿宋" w:eastAsia="仿宋" w:cs="仿宋_GB2312"/>
          <w:color w:val="000000" w:themeColor="text1"/>
          <w:kern w:val="0"/>
          <w:sz w:val="28"/>
          <w:szCs w:val="28"/>
          <w14:textFill>
            <w14:solidFill>
              <w14:schemeClr w14:val="tx1"/>
            </w14:solidFill>
          </w14:textFill>
        </w:rPr>
        <w:t>。</w:t>
      </w:r>
    </w:p>
    <w:p>
      <w:pPr>
        <w:autoSpaceDE w:val="0"/>
        <w:autoSpaceDN w:val="0"/>
        <w:adjustRightInd w:val="0"/>
        <w:snapToGrid w:val="0"/>
        <w:spacing w:line="300" w:lineRule="auto"/>
        <w:ind w:left="700" w:right="32" w:hanging="700" w:hangingChars="250"/>
        <w:rPr>
          <w:rFonts w:ascii="仿宋" w:hAnsi="仿宋" w:eastAsia="仿宋" w:cs="仿宋_GB2312"/>
          <w:color w:val="000000" w:themeColor="text1"/>
          <w:kern w:val="0"/>
          <w:sz w:val="28"/>
          <w:szCs w:val="28"/>
          <w14:textFill>
            <w14:solidFill>
              <w14:schemeClr w14:val="tx1"/>
            </w14:solidFill>
          </w14:textFill>
        </w:rPr>
      </w:pPr>
      <w:r>
        <w:rPr>
          <w:rFonts w:ascii="仿宋" w:hAnsi="仿宋" w:eastAsia="仿宋" w:cs="仿宋_GB2312"/>
          <w:color w:val="000000" w:themeColor="text1"/>
          <w:kern w:val="0"/>
          <w:sz w:val="28"/>
          <w:szCs w:val="28"/>
          <w14:textFill>
            <w14:solidFill>
              <w14:schemeClr w14:val="tx1"/>
            </w14:solidFill>
          </w14:textFill>
        </w:rPr>
        <w:t xml:space="preserve">25.2 </w:t>
      </w:r>
      <w:r>
        <w:rPr>
          <w:rFonts w:hint="eastAsia" w:ascii="仿宋" w:hAnsi="仿宋" w:eastAsia="仿宋" w:cs="仿宋_GB2312"/>
          <w:color w:val="000000" w:themeColor="text1"/>
          <w:kern w:val="0"/>
          <w:sz w:val="28"/>
          <w:szCs w:val="28"/>
          <w14:textFill>
            <w14:solidFill>
              <w14:schemeClr w14:val="tx1"/>
            </w14:solidFill>
          </w14:textFill>
        </w:rPr>
        <w:t>承包人因不可抗力或者自身原因不能履行承包合同的，询价人</w:t>
      </w:r>
      <w:r>
        <w:rPr>
          <w:rFonts w:hint="eastAsia" w:ascii="仿宋" w:hAnsi="仿宋" w:eastAsia="仿宋" w:cs="仿宋_GB2312"/>
          <w:color w:val="000000" w:themeColor="text1"/>
          <w:sz w:val="28"/>
          <w:szCs w:val="28"/>
          <w14:textFill>
            <w14:solidFill>
              <w14:schemeClr w14:val="tx1"/>
            </w14:solidFill>
          </w14:textFill>
        </w:rPr>
        <w:t>可以与排位在承包人之后第一位的成交候选报价单位签订承包</w:t>
      </w:r>
      <w:r>
        <w:rPr>
          <w:rFonts w:hint="eastAsia" w:ascii="仿宋" w:hAnsi="仿宋" w:eastAsia="仿宋" w:cs="仿宋_GB2312"/>
          <w:color w:val="000000" w:themeColor="text1"/>
          <w:kern w:val="0"/>
          <w:sz w:val="28"/>
          <w:szCs w:val="28"/>
          <w14:textFill>
            <w14:solidFill>
              <w14:schemeClr w14:val="tx1"/>
            </w14:solidFill>
          </w14:textFill>
        </w:rPr>
        <w:t>合同，以此类推。</w:t>
      </w:r>
    </w:p>
    <w:p>
      <w:pPr>
        <w:autoSpaceDE w:val="0"/>
        <w:autoSpaceDN w:val="0"/>
        <w:adjustRightInd w:val="0"/>
        <w:snapToGrid w:val="0"/>
        <w:spacing w:line="300" w:lineRule="auto"/>
        <w:ind w:left="420" w:right="32" w:hanging="420"/>
        <w:rPr>
          <w:rFonts w:ascii="仿宋" w:hAnsi="仿宋" w:eastAsia="仿宋" w:cs="仿宋_GB2312"/>
          <w:b/>
          <w:color w:val="000000" w:themeColor="text1"/>
          <w:kern w:val="0"/>
          <w:sz w:val="28"/>
          <w:szCs w:val="28"/>
          <w14:textFill>
            <w14:solidFill>
              <w14:schemeClr w14:val="tx1"/>
            </w14:solidFill>
          </w14:textFill>
        </w:rPr>
      </w:pPr>
      <w:r>
        <w:rPr>
          <w:rFonts w:hint="eastAsia" w:ascii="仿宋" w:hAnsi="仿宋" w:eastAsia="仿宋" w:cs="仿宋_GB2312"/>
          <w:b/>
          <w:color w:val="000000" w:themeColor="text1"/>
          <w:kern w:val="0"/>
          <w:sz w:val="28"/>
          <w:szCs w:val="28"/>
          <w14:textFill>
            <w14:solidFill>
              <w14:schemeClr w14:val="tx1"/>
            </w14:solidFill>
          </w14:textFill>
        </w:rPr>
        <w:t>八、质疑</w:t>
      </w:r>
    </w:p>
    <w:p>
      <w:pPr>
        <w:autoSpaceDE w:val="0"/>
        <w:autoSpaceDN w:val="0"/>
        <w:adjustRightInd w:val="0"/>
        <w:snapToGrid w:val="0"/>
        <w:spacing w:line="300" w:lineRule="auto"/>
        <w:ind w:left="420" w:right="32" w:hanging="420"/>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 xml:space="preserve">26. </w:t>
      </w:r>
      <w:r>
        <w:rPr>
          <w:rFonts w:hint="eastAsia" w:ascii="仿宋" w:hAnsi="仿宋" w:eastAsia="仿宋" w:cs="仿宋_GB2312"/>
          <w:color w:val="000000" w:themeColor="text1"/>
          <w:sz w:val="28"/>
          <w:szCs w:val="28"/>
          <w14:textFill>
            <w14:solidFill>
              <w14:schemeClr w14:val="tx1"/>
            </w14:solidFill>
          </w14:textFill>
        </w:rPr>
        <w:t>如果报价单位认为询价文件或询价过程或询价结果使其权益受到损害的，可向询价人提出书面质疑。询价人应在规定时间内给与答复。</w:t>
      </w:r>
    </w:p>
    <w:p>
      <w:pPr>
        <w:widowControl/>
        <w:jc w:val="left"/>
        <w:rPr>
          <w:sz w:val="28"/>
          <w:szCs w:val="28"/>
        </w:rPr>
      </w:pPr>
      <w:r>
        <w:rPr>
          <w:sz w:val="28"/>
          <w:szCs w:val="28"/>
        </w:rPr>
        <w:br w:type="page"/>
      </w:r>
    </w:p>
    <w:p>
      <w:pPr>
        <w:pStyle w:val="4"/>
      </w:pPr>
      <w:bookmarkStart w:id="0" w:name="_Toc152042358"/>
      <w:bookmarkStart w:id="1" w:name="_Toc371433002"/>
      <w:bookmarkStart w:id="2" w:name="_Toc179632599"/>
      <w:bookmarkStart w:id="3" w:name="_Toc247085739"/>
      <w:bookmarkStart w:id="4" w:name="_Toc152045581"/>
      <w:bookmarkStart w:id="5" w:name="_Toc144974548"/>
      <w:r>
        <w:rPr>
          <w:rFonts w:hint="eastAsia"/>
        </w:rPr>
        <w:t>附件一报价记录表</w:t>
      </w:r>
      <w:bookmarkEnd w:id="0"/>
      <w:bookmarkEnd w:id="1"/>
      <w:bookmarkEnd w:id="2"/>
      <w:bookmarkEnd w:id="3"/>
      <w:bookmarkEnd w:id="4"/>
      <w:bookmarkEnd w:id="5"/>
    </w:p>
    <w:p>
      <w:pPr>
        <w:spacing w:line="400" w:lineRule="exact"/>
        <w:jc w:val="center"/>
        <w:rPr>
          <w:rFonts w:ascii="仿宋" w:hAnsi="仿宋" w:eastAsia="仿宋" w:cs="仿宋_GB2312"/>
          <w:bCs/>
          <w:color w:val="000000"/>
          <w:sz w:val="28"/>
          <w:szCs w:val="28"/>
          <w:u w:val="single"/>
        </w:rPr>
      </w:pPr>
      <w:r>
        <w:rPr>
          <w:rFonts w:hint="eastAsia" w:ascii="仿宋" w:hAnsi="仿宋" w:eastAsia="仿宋" w:cs="宋体"/>
          <w:kern w:val="0"/>
          <w:sz w:val="28"/>
          <w:szCs w:val="28"/>
          <w:u w:val="single"/>
        </w:rPr>
        <w:t>2</w:t>
      </w:r>
      <w:r>
        <w:rPr>
          <w:rFonts w:ascii="仿宋" w:hAnsi="仿宋" w:eastAsia="仿宋" w:cs="宋体"/>
          <w:kern w:val="0"/>
          <w:sz w:val="28"/>
          <w:szCs w:val="28"/>
          <w:u w:val="single"/>
        </w:rPr>
        <w:t>021年广州</w:t>
      </w:r>
      <w:r>
        <w:rPr>
          <w:rFonts w:hint="eastAsia" w:ascii="仿宋" w:hAnsi="仿宋" w:eastAsia="仿宋" w:cs="宋体"/>
          <w:kern w:val="0"/>
          <w:sz w:val="28"/>
          <w:szCs w:val="28"/>
          <w:u w:val="single"/>
        </w:rPr>
        <w:t>市</w:t>
      </w:r>
      <w:r>
        <w:rPr>
          <w:rFonts w:ascii="仿宋" w:hAnsi="仿宋" w:eastAsia="仿宋" w:cs="宋体"/>
          <w:kern w:val="0"/>
          <w:sz w:val="28"/>
          <w:szCs w:val="28"/>
          <w:u w:val="single"/>
        </w:rPr>
        <w:t>净水</w:t>
      </w:r>
      <w:r>
        <w:rPr>
          <w:rFonts w:hint="eastAsia" w:ascii="仿宋" w:hAnsi="仿宋" w:eastAsia="仿宋" w:cs="宋体"/>
          <w:kern w:val="0"/>
          <w:sz w:val="28"/>
          <w:szCs w:val="28"/>
          <w:u w:val="single"/>
        </w:rPr>
        <w:t>有限</w:t>
      </w:r>
      <w:r>
        <w:rPr>
          <w:rFonts w:ascii="仿宋" w:hAnsi="仿宋" w:eastAsia="仿宋" w:cs="宋体"/>
          <w:kern w:val="0"/>
          <w:sz w:val="28"/>
          <w:szCs w:val="28"/>
          <w:u w:val="single"/>
        </w:rPr>
        <w:t>公司起重设备维保维修及检测服务项目</w:t>
      </w:r>
    </w:p>
    <w:p>
      <w:pPr>
        <w:spacing w:line="400" w:lineRule="exact"/>
        <w:jc w:val="center"/>
        <w:rPr>
          <w:rFonts w:ascii="仿宋" w:hAnsi="仿宋" w:eastAsia="仿宋" w:cs="仿宋_GB2312"/>
          <w:color w:val="000000"/>
          <w:sz w:val="28"/>
          <w:szCs w:val="28"/>
        </w:rPr>
      </w:pPr>
      <w:r>
        <w:rPr>
          <w:rFonts w:hint="eastAsia" w:ascii="仿宋" w:hAnsi="仿宋" w:eastAsia="仿宋" w:cs="仿宋_GB2312"/>
          <w:color w:val="000000"/>
          <w:sz w:val="28"/>
          <w:szCs w:val="28"/>
        </w:rPr>
        <w:t>报价记录表</w:t>
      </w:r>
    </w:p>
    <w:p>
      <w:pPr>
        <w:spacing w:line="500" w:lineRule="exact"/>
        <w:jc w:val="center"/>
        <w:rPr>
          <w:rFonts w:ascii="仿宋" w:hAnsi="仿宋" w:eastAsia="仿宋" w:cs="仿宋_GB2312"/>
          <w:color w:val="000000"/>
        </w:rPr>
      </w:pPr>
      <w:r>
        <w:rPr>
          <w:rFonts w:hint="eastAsia" w:ascii="仿宋" w:hAnsi="仿宋" w:eastAsia="仿宋" w:cs="仿宋_GB2312"/>
          <w:color w:val="000000"/>
          <w:szCs w:val="21"/>
        </w:rPr>
        <w:t>报价文件开启时间： 年 月 日 时 分</w:t>
      </w:r>
    </w:p>
    <w:tbl>
      <w:tblPr>
        <w:tblStyle w:val="18"/>
        <w:tblW w:w="0" w:type="auto"/>
        <w:jc w:val="center"/>
        <w:tblLayout w:type="fixed"/>
        <w:tblCellMar>
          <w:top w:w="0" w:type="dxa"/>
          <w:left w:w="108" w:type="dxa"/>
          <w:bottom w:w="0" w:type="dxa"/>
          <w:right w:w="108" w:type="dxa"/>
        </w:tblCellMar>
      </w:tblPr>
      <w:tblGrid>
        <w:gridCol w:w="690"/>
        <w:gridCol w:w="3422"/>
        <w:gridCol w:w="1268"/>
        <w:gridCol w:w="1582"/>
        <w:gridCol w:w="1918"/>
      </w:tblGrid>
      <w:tr>
        <w:tblPrEx>
          <w:tblCellMar>
            <w:top w:w="0" w:type="dxa"/>
            <w:left w:w="108" w:type="dxa"/>
            <w:bottom w:w="0" w:type="dxa"/>
            <w:right w:w="108" w:type="dxa"/>
          </w:tblCellMar>
        </w:tblPrEx>
        <w:trPr>
          <w:trHeight w:val="826"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仿宋" w:hAnsi="仿宋" w:eastAsia="仿宋" w:cs="仿宋_GB2312"/>
                <w:color w:val="000000"/>
                <w:szCs w:val="21"/>
              </w:rPr>
            </w:pPr>
            <w:r>
              <w:rPr>
                <w:rFonts w:hint="eastAsia" w:ascii="仿宋" w:hAnsi="仿宋" w:eastAsia="仿宋" w:cs="仿宋_GB2312"/>
                <w:color w:val="000000"/>
                <w:szCs w:val="21"/>
              </w:rPr>
              <w:t>序号</w:t>
            </w:r>
          </w:p>
        </w:tc>
        <w:tc>
          <w:tcPr>
            <w:tcW w:w="3422"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仿宋" w:hAnsi="仿宋" w:eastAsia="仿宋" w:cs="仿宋_GB2312"/>
                <w:color w:val="000000"/>
                <w:szCs w:val="21"/>
              </w:rPr>
            </w:pPr>
            <w:r>
              <w:rPr>
                <w:rFonts w:hint="eastAsia" w:ascii="仿宋" w:hAnsi="仿宋" w:eastAsia="仿宋" w:cs="仿宋_GB2312"/>
                <w:color w:val="000000"/>
                <w:szCs w:val="21"/>
              </w:rPr>
              <w:t>报价单位</w:t>
            </w:r>
          </w:p>
        </w:tc>
        <w:tc>
          <w:tcPr>
            <w:tcW w:w="1268"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仿宋" w:hAnsi="仿宋" w:eastAsia="仿宋" w:cs="仿宋_GB2312"/>
                <w:color w:val="000000"/>
                <w:szCs w:val="21"/>
              </w:rPr>
            </w:pPr>
            <w:r>
              <w:rPr>
                <w:rFonts w:hint="eastAsia" w:ascii="仿宋" w:hAnsi="仿宋" w:eastAsia="仿宋" w:cs="仿宋_GB2312"/>
                <w:color w:val="000000"/>
                <w:szCs w:val="21"/>
              </w:rPr>
              <w:t>密封情况</w:t>
            </w:r>
          </w:p>
        </w:tc>
        <w:tc>
          <w:tcPr>
            <w:tcW w:w="1582"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仿宋" w:hAnsi="仿宋" w:eastAsia="仿宋" w:cs="仿宋_GB2312"/>
                <w:color w:val="000000"/>
                <w:szCs w:val="21"/>
              </w:rPr>
            </w:pPr>
            <w:r>
              <w:rPr>
                <w:rFonts w:hint="eastAsia" w:ascii="仿宋" w:hAnsi="仿宋" w:eastAsia="仿宋" w:cs="仿宋_GB2312"/>
                <w:color w:val="000000"/>
                <w:szCs w:val="21"/>
              </w:rPr>
              <w:t>报价（元）</w:t>
            </w:r>
          </w:p>
        </w:tc>
        <w:tc>
          <w:tcPr>
            <w:tcW w:w="1918"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仿宋" w:hAnsi="仿宋" w:eastAsia="仿宋" w:cs="仿宋_GB2312"/>
                <w:color w:val="000000"/>
                <w:szCs w:val="21"/>
              </w:rPr>
            </w:pPr>
            <w:r>
              <w:rPr>
                <w:rFonts w:hint="eastAsia" w:ascii="仿宋" w:hAnsi="仿宋" w:eastAsia="仿宋" w:cs="仿宋_GB2312"/>
                <w:color w:val="000000"/>
                <w:szCs w:val="21"/>
              </w:rPr>
              <w:t>签名</w:t>
            </w:r>
          </w:p>
        </w:tc>
      </w:tr>
      <w:tr>
        <w:tblPrEx>
          <w:tblCellMar>
            <w:top w:w="0" w:type="dxa"/>
            <w:left w:w="108" w:type="dxa"/>
            <w:bottom w:w="0" w:type="dxa"/>
            <w:right w:w="108" w:type="dxa"/>
          </w:tblCellMar>
        </w:tblPrEx>
        <w:trPr>
          <w:trHeight w:val="826"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仿宋" w:hAnsi="仿宋" w:eastAsia="仿宋" w:cs="仿宋_GB2312"/>
                <w:color w:val="000000"/>
                <w:szCs w:val="21"/>
              </w:rPr>
            </w:pPr>
          </w:p>
        </w:tc>
        <w:tc>
          <w:tcPr>
            <w:tcW w:w="3422"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c>
          <w:tcPr>
            <w:tcW w:w="1268"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c>
          <w:tcPr>
            <w:tcW w:w="1582"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c>
          <w:tcPr>
            <w:tcW w:w="1918"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r>
      <w:tr>
        <w:tblPrEx>
          <w:tblCellMar>
            <w:top w:w="0" w:type="dxa"/>
            <w:left w:w="108" w:type="dxa"/>
            <w:bottom w:w="0" w:type="dxa"/>
            <w:right w:w="108" w:type="dxa"/>
          </w:tblCellMar>
        </w:tblPrEx>
        <w:trPr>
          <w:trHeight w:val="826"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仿宋" w:hAnsi="仿宋" w:eastAsia="仿宋" w:cs="仿宋_GB2312"/>
                <w:color w:val="000000"/>
                <w:szCs w:val="21"/>
              </w:rPr>
            </w:pPr>
          </w:p>
        </w:tc>
        <w:tc>
          <w:tcPr>
            <w:tcW w:w="3422"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c>
          <w:tcPr>
            <w:tcW w:w="1268"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c>
          <w:tcPr>
            <w:tcW w:w="1582"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c>
          <w:tcPr>
            <w:tcW w:w="1918"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r>
      <w:tr>
        <w:tblPrEx>
          <w:tblCellMar>
            <w:top w:w="0" w:type="dxa"/>
            <w:left w:w="108" w:type="dxa"/>
            <w:bottom w:w="0" w:type="dxa"/>
            <w:right w:w="108" w:type="dxa"/>
          </w:tblCellMar>
        </w:tblPrEx>
        <w:trPr>
          <w:trHeight w:val="826"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仿宋" w:hAnsi="仿宋" w:eastAsia="仿宋" w:cs="仿宋_GB2312"/>
                <w:color w:val="000000"/>
                <w:szCs w:val="21"/>
              </w:rPr>
            </w:pPr>
          </w:p>
        </w:tc>
        <w:tc>
          <w:tcPr>
            <w:tcW w:w="3422"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c>
          <w:tcPr>
            <w:tcW w:w="1268"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c>
          <w:tcPr>
            <w:tcW w:w="1582"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c>
          <w:tcPr>
            <w:tcW w:w="1918"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r>
      <w:tr>
        <w:tblPrEx>
          <w:tblCellMar>
            <w:top w:w="0" w:type="dxa"/>
            <w:left w:w="108" w:type="dxa"/>
            <w:bottom w:w="0" w:type="dxa"/>
            <w:right w:w="108" w:type="dxa"/>
          </w:tblCellMar>
        </w:tblPrEx>
        <w:trPr>
          <w:trHeight w:val="826" w:hRule="atLeast"/>
          <w:jc w:val="center"/>
        </w:trPr>
        <w:tc>
          <w:tcPr>
            <w:tcW w:w="690"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c>
          <w:tcPr>
            <w:tcW w:w="3422"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c>
          <w:tcPr>
            <w:tcW w:w="1268"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c>
          <w:tcPr>
            <w:tcW w:w="1582"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c>
          <w:tcPr>
            <w:tcW w:w="1918"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r>
      <w:tr>
        <w:tblPrEx>
          <w:tblCellMar>
            <w:top w:w="0" w:type="dxa"/>
            <w:left w:w="108" w:type="dxa"/>
            <w:bottom w:w="0" w:type="dxa"/>
            <w:right w:w="108" w:type="dxa"/>
          </w:tblCellMar>
        </w:tblPrEx>
        <w:trPr>
          <w:trHeight w:val="826" w:hRule="atLeast"/>
          <w:jc w:val="center"/>
        </w:trPr>
        <w:tc>
          <w:tcPr>
            <w:tcW w:w="690"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c>
          <w:tcPr>
            <w:tcW w:w="3422"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c>
          <w:tcPr>
            <w:tcW w:w="1268"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c>
          <w:tcPr>
            <w:tcW w:w="1582"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c>
          <w:tcPr>
            <w:tcW w:w="1918"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r>
      <w:tr>
        <w:tblPrEx>
          <w:tblCellMar>
            <w:top w:w="0" w:type="dxa"/>
            <w:left w:w="108" w:type="dxa"/>
            <w:bottom w:w="0" w:type="dxa"/>
            <w:right w:w="108" w:type="dxa"/>
          </w:tblCellMar>
        </w:tblPrEx>
        <w:trPr>
          <w:trHeight w:val="826" w:hRule="atLeast"/>
          <w:jc w:val="center"/>
        </w:trPr>
        <w:tc>
          <w:tcPr>
            <w:tcW w:w="690"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c>
          <w:tcPr>
            <w:tcW w:w="3422"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c>
          <w:tcPr>
            <w:tcW w:w="1268"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c>
          <w:tcPr>
            <w:tcW w:w="1582"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c>
          <w:tcPr>
            <w:tcW w:w="1918"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r>
      <w:tr>
        <w:tblPrEx>
          <w:tblCellMar>
            <w:top w:w="0" w:type="dxa"/>
            <w:left w:w="108" w:type="dxa"/>
            <w:bottom w:w="0" w:type="dxa"/>
            <w:right w:w="108" w:type="dxa"/>
          </w:tblCellMar>
        </w:tblPrEx>
        <w:trPr>
          <w:trHeight w:val="826" w:hRule="atLeast"/>
          <w:jc w:val="center"/>
        </w:trPr>
        <w:tc>
          <w:tcPr>
            <w:tcW w:w="690"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c>
          <w:tcPr>
            <w:tcW w:w="3422"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c>
          <w:tcPr>
            <w:tcW w:w="1268"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c>
          <w:tcPr>
            <w:tcW w:w="1582"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c>
          <w:tcPr>
            <w:tcW w:w="1918"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r>
      <w:tr>
        <w:tblPrEx>
          <w:tblCellMar>
            <w:top w:w="0" w:type="dxa"/>
            <w:left w:w="108" w:type="dxa"/>
            <w:bottom w:w="0" w:type="dxa"/>
            <w:right w:w="108" w:type="dxa"/>
          </w:tblCellMar>
        </w:tblPrEx>
        <w:trPr>
          <w:trHeight w:val="826" w:hRule="atLeast"/>
          <w:jc w:val="center"/>
        </w:trPr>
        <w:tc>
          <w:tcPr>
            <w:tcW w:w="690"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c>
          <w:tcPr>
            <w:tcW w:w="3422"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c>
          <w:tcPr>
            <w:tcW w:w="1268"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c>
          <w:tcPr>
            <w:tcW w:w="1582"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c>
          <w:tcPr>
            <w:tcW w:w="1918"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r>
      <w:tr>
        <w:tblPrEx>
          <w:tblCellMar>
            <w:top w:w="0" w:type="dxa"/>
            <w:left w:w="108" w:type="dxa"/>
            <w:bottom w:w="0" w:type="dxa"/>
            <w:right w:w="108" w:type="dxa"/>
          </w:tblCellMar>
        </w:tblPrEx>
        <w:trPr>
          <w:trHeight w:val="826" w:hRule="atLeast"/>
          <w:jc w:val="center"/>
        </w:trPr>
        <w:tc>
          <w:tcPr>
            <w:tcW w:w="690"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c>
          <w:tcPr>
            <w:tcW w:w="3422"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c>
          <w:tcPr>
            <w:tcW w:w="1268"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c>
          <w:tcPr>
            <w:tcW w:w="1582"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c>
          <w:tcPr>
            <w:tcW w:w="1918"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r>
      <w:tr>
        <w:tblPrEx>
          <w:tblCellMar>
            <w:top w:w="0" w:type="dxa"/>
            <w:left w:w="108" w:type="dxa"/>
            <w:bottom w:w="0" w:type="dxa"/>
            <w:right w:w="108" w:type="dxa"/>
          </w:tblCellMar>
        </w:tblPrEx>
        <w:trPr>
          <w:trHeight w:val="871" w:hRule="atLeast"/>
          <w:jc w:val="center"/>
        </w:trPr>
        <w:tc>
          <w:tcPr>
            <w:tcW w:w="690"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c>
          <w:tcPr>
            <w:tcW w:w="3422"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c>
          <w:tcPr>
            <w:tcW w:w="1268"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c>
          <w:tcPr>
            <w:tcW w:w="1582"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c>
          <w:tcPr>
            <w:tcW w:w="1918" w:type="dxa"/>
            <w:tcBorders>
              <w:top w:val="single" w:color="auto" w:sz="4" w:space="0"/>
              <w:left w:val="single" w:color="auto" w:sz="4" w:space="0"/>
              <w:bottom w:val="single" w:color="auto" w:sz="4" w:space="0"/>
              <w:right w:val="single" w:color="auto" w:sz="4" w:space="0"/>
            </w:tcBorders>
          </w:tcPr>
          <w:p>
            <w:pPr>
              <w:spacing w:line="500" w:lineRule="exact"/>
              <w:jc w:val="left"/>
              <w:rPr>
                <w:rFonts w:ascii="仿宋" w:hAnsi="仿宋" w:eastAsia="仿宋" w:cs="仿宋_GB2312"/>
                <w:color w:val="000000"/>
                <w:szCs w:val="21"/>
              </w:rPr>
            </w:pPr>
          </w:p>
        </w:tc>
      </w:tr>
    </w:tbl>
    <w:p>
      <w:pPr>
        <w:spacing w:line="440" w:lineRule="exact"/>
        <w:rPr>
          <w:rFonts w:ascii="仿宋" w:hAnsi="仿宋" w:eastAsia="仿宋" w:cs="仿宋_GB2312"/>
          <w:color w:val="000000"/>
        </w:rPr>
      </w:pPr>
    </w:p>
    <w:p>
      <w:pPr>
        <w:spacing w:line="440" w:lineRule="exact"/>
        <w:rPr>
          <w:rFonts w:ascii="仿宋" w:hAnsi="仿宋" w:eastAsia="仿宋" w:cs="仿宋_GB2312"/>
          <w:color w:val="000000"/>
          <w:u w:val="single"/>
        </w:rPr>
      </w:pPr>
      <w:r>
        <w:rPr>
          <w:rFonts w:hint="eastAsia" w:ascii="仿宋" w:hAnsi="仿宋" w:eastAsia="仿宋" w:cs="仿宋_GB2312"/>
          <w:color w:val="000000"/>
        </w:rPr>
        <w:t xml:space="preserve">经办人：               记录人：          </w:t>
      </w:r>
    </w:p>
    <w:p>
      <w:pPr>
        <w:widowControl/>
        <w:jc w:val="left"/>
        <w:rPr>
          <w:sz w:val="28"/>
          <w:szCs w:val="28"/>
        </w:rPr>
      </w:pPr>
      <w:r>
        <w:rPr>
          <w:sz w:val="28"/>
          <w:szCs w:val="28"/>
        </w:rPr>
        <w:br w:type="page"/>
      </w:r>
    </w:p>
    <w:p>
      <w:pPr>
        <w:spacing w:line="440" w:lineRule="exact"/>
        <w:rPr>
          <w:rFonts w:ascii="仿宋" w:hAnsi="仿宋" w:eastAsia="仿宋" w:cs="仿宋_GB2312"/>
          <w:color w:val="000000"/>
          <w:sz w:val="28"/>
          <w:szCs w:val="28"/>
        </w:rPr>
      </w:pPr>
      <w:r>
        <w:rPr>
          <w:rFonts w:hint="eastAsia" w:ascii="仿宋" w:hAnsi="仿宋" w:eastAsia="仿宋" w:cs="仿宋_GB2312"/>
          <w:b/>
          <w:bCs/>
          <w:color w:val="000000"/>
          <w:sz w:val="32"/>
          <w:szCs w:val="32"/>
        </w:rPr>
        <w:t>附件二</w:t>
      </w:r>
    </w:p>
    <w:p>
      <w:pPr>
        <w:spacing w:line="360" w:lineRule="auto"/>
        <w:jc w:val="center"/>
        <w:rPr>
          <w:rFonts w:ascii="仿宋" w:hAnsi="仿宋" w:eastAsia="仿宋"/>
          <w:b/>
          <w:color w:val="000000"/>
          <w:sz w:val="36"/>
          <w:szCs w:val="36"/>
        </w:rPr>
      </w:pPr>
      <w:r>
        <w:rPr>
          <w:rFonts w:hint="eastAsia" w:ascii="仿宋" w:hAnsi="仿宋" w:eastAsia="仿宋"/>
          <w:b/>
          <w:bCs/>
          <w:color w:val="000000"/>
          <w:sz w:val="36"/>
          <w:szCs w:val="36"/>
        </w:rPr>
        <w:t>广州市净水有限公司</w:t>
      </w:r>
      <w:r>
        <w:rPr>
          <w:rFonts w:hint="eastAsia" w:ascii="仿宋" w:hAnsi="仿宋" w:eastAsia="仿宋"/>
          <w:b/>
          <w:color w:val="000000"/>
          <w:sz w:val="36"/>
          <w:szCs w:val="36"/>
        </w:rPr>
        <w:t>非公开招标项目</w:t>
      </w:r>
    </w:p>
    <w:p>
      <w:pPr>
        <w:spacing w:line="360" w:lineRule="auto"/>
        <w:jc w:val="center"/>
        <w:rPr>
          <w:rFonts w:ascii="仿宋" w:hAnsi="仿宋" w:eastAsia="仿宋"/>
          <w:b/>
          <w:color w:val="000000"/>
          <w:sz w:val="36"/>
          <w:szCs w:val="36"/>
        </w:rPr>
      </w:pPr>
      <w:r>
        <w:rPr>
          <w:rFonts w:hint="eastAsia" w:ascii="仿宋" w:hAnsi="仿宋" w:eastAsia="仿宋"/>
          <w:b/>
          <w:color w:val="000000"/>
          <w:sz w:val="36"/>
          <w:szCs w:val="36"/>
        </w:rPr>
        <w:t>询价评审记录表</w:t>
      </w:r>
    </w:p>
    <w:p>
      <w:pPr>
        <w:spacing w:line="400" w:lineRule="exact"/>
        <w:jc w:val="center"/>
        <w:rPr>
          <w:rFonts w:ascii="仿宋" w:hAnsi="仿宋" w:eastAsia="仿宋" w:cs="仿宋_GB2312"/>
          <w:bCs/>
          <w:color w:val="000000"/>
          <w:sz w:val="28"/>
          <w:szCs w:val="28"/>
          <w:u w:val="single"/>
        </w:rPr>
      </w:pPr>
      <w:r>
        <w:rPr>
          <w:rFonts w:hint="eastAsia" w:ascii="仿宋" w:hAnsi="仿宋" w:eastAsia="仿宋"/>
          <w:color w:val="000000"/>
          <w:sz w:val="24"/>
        </w:rPr>
        <w:t>项目名称:</w:t>
      </w:r>
      <w:r>
        <w:rPr>
          <w:rFonts w:hint="eastAsia" w:ascii="仿宋" w:hAnsi="仿宋" w:eastAsia="仿宋" w:cs="宋体"/>
          <w:kern w:val="0"/>
          <w:sz w:val="28"/>
          <w:szCs w:val="28"/>
        </w:rPr>
        <w:t xml:space="preserve"> 2</w:t>
      </w:r>
      <w:r>
        <w:rPr>
          <w:rFonts w:ascii="仿宋" w:hAnsi="仿宋" w:eastAsia="仿宋" w:cs="宋体"/>
          <w:kern w:val="0"/>
          <w:sz w:val="28"/>
          <w:szCs w:val="28"/>
        </w:rPr>
        <w:t>021年广州</w:t>
      </w:r>
      <w:r>
        <w:rPr>
          <w:rFonts w:hint="eastAsia" w:ascii="仿宋" w:hAnsi="仿宋" w:eastAsia="仿宋" w:cs="宋体"/>
          <w:kern w:val="0"/>
          <w:sz w:val="28"/>
          <w:szCs w:val="28"/>
        </w:rPr>
        <w:t>市</w:t>
      </w:r>
      <w:r>
        <w:rPr>
          <w:rFonts w:ascii="仿宋" w:hAnsi="仿宋" w:eastAsia="仿宋" w:cs="宋体"/>
          <w:kern w:val="0"/>
          <w:sz w:val="28"/>
          <w:szCs w:val="28"/>
        </w:rPr>
        <w:t>净水</w:t>
      </w:r>
      <w:r>
        <w:rPr>
          <w:rFonts w:hint="eastAsia" w:ascii="仿宋" w:hAnsi="仿宋" w:eastAsia="仿宋" w:cs="宋体"/>
          <w:kern w:val="0"/>
          <w:sz w:val="28"/>
          <w:szCs w:val="28"/>
        </w:rPr>
        <w:t>有限</w:t>
      </w:r>
      <w:r>
        <w:rPr>
          <w:rFonts w:ascii="仿宋" w:hAnsi="仿宋" w:eastAsia="仿宋" w:cs="宋体"/>
          <w:kern w:val="0"/>
          <w:sz w:val="28"/>
          <w:szCs w:val="28"/>
        </w:rPr>
        <w:t>公司起重设备维保维修及检测服务项目</w:t>
      </w:r>
    </w:p>
    <w:tbl>
      <w:tblPr>
        <w:tblStyle w:val="18"/>
        <w:tblW w:w="105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1"/>
        <w:gridCol w:w="4137"/>
        <w:gridCol w:w="1078"/>
        <w:gridCol w:w="958"/>
        <w:gridCol w:w="1005"/>
        <w:gridCol w:w="1005"/>
        <w:gridCol w:w="1008"/>
        <w:gridCol w:w="8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6" w:hRule="atLeast"/>
          <w:tblHeader/>
          <w:jc w:val="center"/>
        </w:trPr>
        <w:tc>
          <w:tcPr>
            <w:tcW w:w="601" w:type="dxa"/>
            <w:vMerge w:val="restart"/>
            <w:tcBorders>
              <w:top w:val="double" w:color="auto" w:sz="4" w:space="0"/>
              <w:left w:val="double" w:color="auto" w:sz="4" w:space="0"/>
              <w:right w:val="single" w:color="auto" w:sz="4" w:space="0"/>
            </w:tcBorders>
            <w:vAlign w:val="center"/>
          </w:tcPr>
          <w:p>
            <w:pPr>
              <w:jc w:val="center"/>
              <w:rPr>
                <w:rFonts w:ascii="仿宋" w:hAnsi="仿宋" w:eastAsia="仿宋"/>
                <w:color w:val="000000"/>
                <w:sz w:val="24"/>
              </w:rPr>
            </w:pPr>
            <w:r>
              <w:rPr>
                <w:rFonts w:hint="eastAsia" w:ascii="宋体" w:hAnsi="宋体"/>
                <w:sz w:val="24"/>
              </w:rPr>
              <w:t>序号</w:t>
            </w:r>
          </w:p>
        </w:tc>
        <w:tc>
          <w:tcPr>
            <w:tcW w:w="4137" w:type="dxa"/>
            <w:vMerge w:val="restart"/>
            <w:tcBorders>
              <w:top w:val="double" w:color="auto" w:sz="4" w:space="0"/>
              <w:left w:val="single" w:color="auto" w:sz="4" w:space="0"/>
              <w:right w:val="single" w:color="auto" w:sz="4" w:space="0"/>
            </w:tcBorders>
            <w:vAlign w:val="center"/>
          </w:tcPr>
          <w:p>
            <w:pPr>
              <w:jc w:val="center"/>
              <w:rPr>
                <w:rFonts w:ascii="仿宋" w:hAnsi="仿宋" w:eastAsia="仿宋"/>
                <w:color w:val="000000"/>
                <w:sz w:val="24"/>
              </w:rPr>
            </w:pPr>
            <w:r>
              <w:rPr>
                <w:rFonts w:hint="eastAsia"/>
                <w:b/>
                <w:sz w:val="24"/>
              </w:rPr>
              <w:t>项目资料</w:t>
            </w:r>
          </w:p>
        </w:tc>
        <w:tc>
          <w:tcPr>
            <w:tcW w:w="1078" w:type="dxa"/>
            <w:vMerge w:val="restart"/>
            <w:tcBorders>
              <w:top w:val="double" w:color="auto" w:sz="4" w:space="0"/>
              <w:left w:val="single" w:color="auto" w:sz="4" w:space="0"/>
              <w:right w:val="single" w:color="auto" w:sz="4" w:space="0"/>
            </w:tcBorders>
            <w:vAlign w:val="center"/>
          </w:tcPr>
          <w:p>
            <w:pPr>
              <w:jc w:val="center"/>
              <w:rPr>
                <w:rFonts w:ascii="仿宋" w:hAnsi="仿宋" w:eastAsia="仿宋"/>
                <w:color w:val="000000"/>
                <w:sz w:val="24"/>
              </w:rPr>
            </w:pPr>
            <w:r>
              <w:rPr>
                <w:rFonts w:hint="eastAsia"/>
                <w:b/>
                <w:sz w:val="24"/>
              </w:rPr>
              <w:t>提交资料要求</w:t>
            </w:r>
          </w:p>
        </w:tc>
        <w:tc>
          <w:tcPr>
            <w:tcW w:w="3976" w:type="dxa"/>
            <w:gridSpan w:val="4"/>
            <w:tcBorders>
              <w:top w:val="double" w:color="auto" w:sz="4" w:space="0"/>
              <w:left w:val="single" w:color="auto" w:sz="4" w:space="0"/>
              <w:right w:val="single" w:color="auto" w:sz="4" w:space="0"/>
            </w:tcBorders>
            <w:vAlign w:val="center"/>
          </w:tcPr>
          <w:p>
            <w:pPr>
              <w:jc w:val="center"/>
              <w:rPr>
                <w:rFonts w:ascii="仿宋" w:hAnsi="仿宋" w:eastAsia="仿宋"/>
                <w:color w:val="000000"/>
                <w:sz w:val="24"/>
              </w:rPr>
            </w:pPr>
            <w:r>
              <w:rPr>
                <w:rFonts w:hint="eastAsia" w:ascii="宋体" w:hAnsi="宋体"/>
                <w:sz w:val="24"/>
              </w:rPr>
              <w:t>审核情况</w:t>
            </w:r>
          </w:p>
        </w:tc>
        <w:tc>
          <w:tcPr>
            <w:tcW w:w="803" w:type="dxa"/>
            <w:tcBorders>
              <w:top w:val="double" w:color="auto" w:sz="4" w:space="0"/>
              <w:left w:val="single" w:color="auto" w:sz="4" w:space="0"/>
              <w:bottom w:val="single" w:color="auto" w:sz="4" w:space="0"/>
              <w:right w:val="double" w:color="auto" w:sz="4" w:space="0"/>
            </w:tcBorders>
            <w:vAlign w:val="center"/>
          </w:tcPr>
          <w:p>
            <w:pPr>
              <w:jc w:val="center"/>
              <w:rPr>
                <w:rFonts w:ascii="仿宋" w:hAnsi="仿宋" w:eastAsia="仿宋"/>
                <w:color w:val="000000"/>
                <w:sz w:val="24"/>
              </w:rPr>
            </w:pPr>
            <w:r>
              <w:rPr>
                <w:rFonts w:hint="eastAsia" w:ascii="宋体" w:hAnsi="宋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3" w:hRule="atLeast"/>
          <w:jc w:val="center"/>
        </w:trPr>
        <w:tc>
          <w:tcPr>
            <w:tcW w:w="601" w:type="dxa"/>
            <w:vMerge w:val="continue"/>
            <w:tcBorders>
              <w:left w:val="double" w:color="auto" w:sz="4" w:space="0"/>
              <w:bottom w:val="single" w:color="auto" w:sz="4" w:space="0"/>
              <w:right w:val="single" w:color="auto" w:sz="4" w:space="0"/>
            </w:tcBorders>
            <w:vAlign w:val="center"/>
          </w:tcPr>
          <w:p>
            <w:pPr>
              <w:jc w:val="center"/>
              <w:rPr>
                <w:rFonts w:ascii="仿宋" w:hAnsi="仿宋" w:eastAsia="仿宋"/>
                <w:color w:val="000000"/>
                <w:sz w:val="24"/>
              </w:rPr>
            </w:pPr>
          </w:p>
        </w:tc>
        <w:tc>
          <w:tcPr>
            <w:tcW w:w="4137" w:type="dxa"/>
            <w:vMerge w:val="continue"/>
            <w:tcBorders>
              <w:left w:val="single" w:color="auto" w:sz="4" w:space="0"/>
              <w:bottom w:val="single" w:color="auto" w:sz="4" w:space="0"/>
              <w:right w:val="single" w:color="auto" w:sz="4" w:space="0"/>
            </w:tcBorders>
            <w:vAlign w:val="center"/>
          </w:tcPr>
          <w:p>
            <w:pPr>
              <w:rPr>
                <w:rFonts w:ascii="仿宋" w:hAnsi="仿宋" w:eastAsia="仿宋"/>
                <w:color w:val="000000"/>
                <w:sz w:val="24"/>
              </w:rPr>
            </w:pPr>
          </w:p>
        </w:tc>
        <w:tc>
          <w:tcPr>
            <w:tcW w:w="1078" w:type="dxa"/>
            <w:vMerge w:val="continue"/>
            <w:tcBorders>
              <w:left w:val="single" w:color="auto" w:sz="4" w:space="0"/>
              <w:bottom w:val="single" w:color="auto" w:sz="4" w:space="0"/>
              <w:right w:val="single" w:color="auto" w:sz="4" w:space="0"/>
            </w:tcBorders>
            <w:vAlign w:val="center"/>
          </w:tcPr>
          <w:p>
            <w:pPr>
              <w:rPr>
                <w:rFonts w:ascii="仿宋" w:hAnsi="仿宋" w:eastAsia="仿宋"/>
                <w:color w:val="000000"/>
                <w:sz w:val="24"/>
              </w:rPr>
            </w:pPr>
          </w:p>
        </w:tc>
        <w:tc>
          <w:tcPr>
            <w:tcW w:w="958" w:type="dxa"/>
            <w:tcBorders>
              <w:top w:val="single" w:color="auto" w:sz="4" w:space="0"/>
              <w:left w:val="single" w:color="auto" w:sz="4" w:space="0"/>
              <w:bottom w:val="single" w:color="auto" w:sz="4" w:space="0"/>
              <w:right w:val="single" w:color="auto" w:sz="4" w:space="0"/>
            </w:tcBorders>
            <w:vAlign w:val="center"/>
          </w:tcPr>
          <w:p>
            <w:pPr>
              <w:tabs>
                <w:tab w:val="left" w:pos="0"/>
              </w:tabs>
              <w:rPr>
                <w:rFonts w:ascii="仿宋" w:hAnsi="仿宋" w:eastAsia="仿宋"/>
                <w:color w:val="000000"/>
                <w:sz w:val="18"/>
                <w:szCs w:val="18"/>
              </w:rPr>
            </w:pPr>
          </w:p>
        </w:tc>
        <w:tc>
          <w:tcPr>
            <w:tcW w:w="1005" w:type="dxa"/>
            <w:tcBorders>
              <w:top w:val="single" w:color="auto" w:sz="4" w:space="0"/>
              <w:left w:val="single" w:color="auto" w:sz="4" w:space="0"/>
              <w:bottom w:val="single" w:color="auto" w:sz="4" w:space="0"/>
              <w:right w:val="single" w:color="auto" w:sz="4" w:space="0"/>
            </w:tcBorders>
            <w:vAlign w:val="center"/>
          </w:tcPr>
          <w:p>
            <w:pPr>
              <w:tabs>
                <w:tab w:val="left" w:pos="0"/>
              </w:tabs>
              <w:rPr>
                <w:rFonts w:ascii="仿宋" w:hAnsi="仿宋" w:eastAsia="仿宋"/>
                <w:color w:val="000000"/>
                <w:sz w:val="18"/>
                <w:szCs w:val="18"/>
              </w:rPr>
            </w:pPr>
          </w:p>
        </w:tc>
        <w:tc>
          <w:tcPr>
            <w:tcW w:w="1005" w:type="dxa"/>
            <w:tcBorders>
              <w:top w:val="single" w:color="auto" w:sz="4" w:space="0"/>
              <w:left w:val="single" w:color="auto" w:sz="4" w:space="0"/>
              <w:bottom w:val="single" w:color="auto" w:sz="4" w:space="0"/>
              <w:right w:val="single" w:color="auto" w:sz="4" w:space="0"/>
            </w:tcBorders>
            <w:vAlign w:val="center"/>
          </w:tcPr>
          <w:p>
            <w:pPr>
              <w:tabs>
                <w:tab w:val="left" w:pos="0"/>
              </w:tabs>
              <w:rPr>
                <w:rFonts w:ascii="仿宋" w:hAnsi="仿宋" w:eastAsia="仿宋"/>
                <w:color w:val="000000"/>
                <w:sz w:val="18"/>
                <w:szCs w:val="18"/>
              </w:rPr>
            </w:pPr>
          </w:p>
        </w:tc>
        <w:tc>
          <w:tcPr>
            <w:tcW w:w="1008" w:type="dxa"/>
            <w:tcBorders>
              <w:top w:val="single" w:color="auto" w:sz="4" w:space="0"/>
              <w:left w:val="single" w:color="auto" w:sz="4" w:space="0"/>
              <w:bottom w:val="single" w:color="auto" w:sz="4" w:space="0"/>
              <w:right w:val="single" w:color="auto" w:sz="4" w:space="0"/>
            </w:tcBorders>
            <w:vAlign w:val="center"/>
          </w:tcPr>
          <w:p>
            <w:pPr>
              <w:tabs>
                <w:tab w:val="left" w:pos="0"/>
              </w:tabs>
              <w:rPr>
                <w:rFonts w:ascii="仿宋" w:hAnsi="仿宋" w:eastAsia="仿宋"/>
                <w:color w:val="000000"/>
                <w:sz w:val="18"/>
                <w:szCs w:val="18"/>
              </w:rPr>
            </w:pPr>
          </w:p>
        </w:tc>
        <w:tc>
          <w:tcPr>
            <w:tcW w:w="803" w:type="dxa"/>
            <w:tcBorders>
              <w:top w:val="single" w:color="auto" w:sz="4" w:space="0"/>
              <w:left w:val="single" w:color="auto" w:sz="4" w:space="0"/>
              <w:bottom w:val="single" w:color="auto" w:sz="4" w:space="0"/>
              <w:right w:val="double" w:color="auto" w:sz="4" w:space="0"/>
            </w:tcBorders>
            <w:vAlign w:val="center"/>
          </w:tcPr>
          <w:p>
            <w:pP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exact"/>
          <w:jc w:val="center"/>
        </w:trPr>
        <w:tc>
          <w:tcPr>
            <w:tcW w:w="601" w:type="dxa"/>
            <w:tcBorders>
              <w:top w:val="single" w:color="auto" w:sz="4" w:space="0"/>
              <w:left w:val="double" w:color="auto" w:sz="4" w:space="0"/>
              <w:bottom w:val="single" w:color="auto" w:sz="4" w:space="0"/>
              <w:right w:val="single" w:color="auto" w:sz="4" w:space="0"/>
            </w:tcBorders>
            <w:vAlign w:val="center"/>
          </w:tcPr>
          <w:p>
            <w:pPr>
              <w:jc w:val="center"/>
              <w:rPr>
                <w:rFonts w:ascii="仿宋" w:hAnsi="仿宋" w:eastAsia="仿宋"/>
                <w:color w:val="000000"/>
                <w:sz w:val="24"/>
              </w:rPr>
            </w:pPr>
            <w:r>
              <w:rPr>
                <w:rFonts w:hint="eastAsia" w:ascii="宋体" w:hAnsi="宋体"/>
                <w:sz w:val="24"/>
              </w:rPr>
              <w:t>1</w:t>
            </w:r>
          </w:p>
        </w:tc>
        <w:tc>
          <w:tcPr>
            <w:tcW w:w="4137"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olor w:val="000000"/>
                <w:sz w:val="24"/>
              </w:rPr>
            </w:pPr>
            <w:r>
              <w:rPr>
                <w:rFonts w:hint="eastAsia" w:ascii="宋体" w:hAnsi="宋体"/>
                <w:sz w:val="24"/>
              </w:rPr>
              <w:t>企业法定代表人资格证明书</w:t>
            </w:r>
          </w:p>
        </w:tc>
        <w:tc>
          <w:tcPr>
            <w:tcW w:w="1078"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olor w:val="000000"/>
                <w:sz w:val="24"/>
              </w:rPr>
            </w:pPr>
            <w:r>
              <w:rPr>
                <w:rFonts w:hint="eastAsia" w:ascii="宋体" w:hAnsi="宋体"/>
                <w:sz w:val="24"/>
              </w:rPr>
              <w:t>原件</w:t>
            </w:r>
          </w:p>
        </w:tc>
        <w:tc>
          <w:tcPr>
            <w:tcW w:w="958" w:type="dxa"/>
            <w:tcBorders>
              <w:top w:val="single" w:color="auto" w:sz="4" w:space="0"/>
              <w:left w:val="single" w:color="auto" w:sz="4" w:space="0"/>
              <w:bottom w:val="single" w:color="auto" w:sz="4" w:space="0"/>
              <w:right w:val="single" w:color="auto" w:sz="4" w:space="0"/>
            </w:tcBorders>
            <w:vAlign w:val="center"/>
          </w:tcPr>
          <w:p>
            <w:pPr>
              <w:tabs>
                <w:tab w:val="left" w:pos="0"/>
              </w:tabs>
              <w:rPr>
                <w:rFonts w:ascii="仿宋" w:hAnsi="仿宋" w:eastAsia="仿宋"/>
                <w:color w:val="000000"/>
                <w:sz w:val="24"/>
              </w:rPr>
            </w:pPr>
          </w:p>
        </w:tc>
        <w:tc>
          <w:tcPr>
            <w:tcW w:w="1005" w:type="dxa"/>
            <w:tcBorders>
              <w:top w:val="single" w:color="auto" w:sz="4" w:space="0"/>
              <w:left w:val="single" w:color="auto" w:sz="4" w:space="0"/>
              <w:bottom w:val="single" w:color="auto" w:sz="4" w:space="0"/>
              <w:right w:val="single" w:color="auto" w:sz="4" w:space="0"/>
            </w:tcBorders>
            <w:vAlign w:val="center"/>
          </w:tcPr>
          <w:p>
            <w:pPr>
              <w:tabs>
                <w:tab w:val="left" w:pos="0"/>
              </w:tabs>
              <w:rPr>
                <w:rFonts w:ascii="仿宋" w:hAnsi="仿宋" w:eastAsia="仿宋"/>
                <w:color w:val="000000"/>
                <w:sz w:val="24"/>
              </w:rPr>
            </w:pPr>
          </w:p>
        </w:tc>
        <w:tc>
          <w:tcPr>
            <w:tcW w:w="1005" w:type="dxa"/>
            <w:tcBorders>
              <w:top w:val="single" w:color="auto" w:sz="4" w:space="0"/>
              <w:left w:val="single" w:color="auto" w:sz="4" w:space="0"/>
              <w:bottom w:val="single" w:color="auto" w:sz="4" w:space="0"/>
              <w:right w:val="single" w:color="auto" w:sz="4" w:space="0"/>
            </w:tcBorders>
            <w:vAlign w:val="center"/>
          </w:tcPr>
          <w:p>
            <w:pPr>
              <w:tabs>
                <w:tab w:val="left" w:pos="0"/>
              </w:tabs>
              <w:rPr>
                <w:rFonts w:ascii="仿宋" w:hAnsi="仿宋" w:eastAsia="仿宋"/>
                <w:color w:val="000000"/>
                <w:sz w:val="24"/>
              </w:rPr>
            </w:pPr>
          </w:p>
        </w:tc>
        <w:tc>
          <w:tcPr>
            <w:tcW w:w="1008" w:type="dxa"/>
            <w:tcBorders>
              <w:top w:val="single" w:color="auto" w:sz="4" w:space="0"/>
              <w:left w:val="single" w:color="auto" w:sz="4" w:space="0"/>
              <w:bottom w:val="single" w:color="auto" w:sz="4" w:space="0"/>
              <w:right w:val="single" w:color="auto" w:sz="4" w:space="0"/>
            </w:tcBorders>
            <w:vAlign w:val="center"/>
          </w:tcPr>
          <w:p>
            <w:pPr>
              <w:tabs>
                <w:tab w:val="left" w:pos="0"/>
              </w:tabs>
              <w:rPr>
                <w:rFonts w:ascii="仿宋" w:hAnsi="仿宋" w:eastAsia="仿宋"/>
                <w:color w:val="000000"/>
                <w:sz w:val="24"/>
              </w:rPr>
            </w:pPr>
          </w:p>
        </w:tc>
        <w:tc>
          <w:tcPr>
            <w:tcW w:w="803" w:type="dxa"/>
            <w:tcBorders>
              <w:top w:val="single" w:color="auto" w:sz="4" w:space="0"/>
              <w:left w:val="single" w:color="auto" w:sz="4" w:space="0"/>
              <w:bottom w:val="single" w:color="auto" w:sz="4" w:space="0"/>
              <w:right w:val="double" w:color="auto" w:sz="4" w:space="0"/>
            </w:tcBorders>
            <w:vAlign w:val="center"/>
          </w:tcPr>
          <w:p>
            <w:pP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exact"/>
          <w:jc w:val="center"/>
        </w:trPr>
        <w:tc>
          <w:tcPr>
            <w:tcW w:w="601" w:type="dxa"/>
            <w:tcBorders>
              <w:top w:val="single" w:color="auto" w:sz="4" w:space="0"/>
              <w:left w:val="double" w:color="auto" w:sz="4" w:space="0"/>
              <w:bottom w:val="single" w:color="auto" w:sz="4" w:space="0"/>
              <w:right w:val="single" w:color="auto" w:sz="4" w:space="0"/>
            </w:tcBorders>
            <w:vAlign w:val="center"/>
          </w:tcPr>
          <w:p>
            <w:pPr>
              <w:jc w:val="center"/>
              <w:rPr>
                <w:rFonts w:ascii="仿宋" w:hAnsi="仿宋" w:eastAsia="仿宋"/>
                <w:color w:val="000000"/>
                <w:sz w:val="24"/>
              </w:rPr>
            </w:pPr>
            <w:r>
              <w:rPr>
                <w:rFonts w:hint="eastAsia" w:ascii="宋体" w:hAnsi="宋体"/>
                <w:sz w:val="24"/>
              </w:rPr>
              <w:t>2</w:t>
            </w:r>
          </w:p>
        </w:tc>
        <w:tc>
          <w:tcPr>
            <w:tcW w:w="4137"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olor w:val="000000"/>
                <w:sz w:val="24"/>
              </w:rPr>
            </w:pPr>
            <w:r>
              <w:rPr>
                <w:rFonts w:hint="eastAsia" w:ascii="宋体" w:hAnsi="宋体"/>
                <w:sz w:val="24"/>
              </w:rPr>
              <w:t>法定代表人授权委托书</w:t>
            </w:r>
          </w:p>
        </w:tc>
        <w:tc>
          <w:tcPr>
            <w:tcW w:w="1078"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olor w:val="000000"/>
                <w:sz w:val="24"/>
              </w:rPr>
            </w:pPr>
            <w:r>
              <w:rPr>
                <w:rFonts w:hint="eastAsia" w:ascii="宋体" w:hAnsi="宋体"/>
                <w:sz w:val="24"/>
              </w:rPr>
              <w:t>原件</w:t>
            </w:r>
          </w:p>
        </w:tc>
        <w:tc>
          <w:tcPr>
            <w:tcW w:w="958" w:type="dxa"/>
            <w:tcBorders>
              <w:top w:val="single" w:color="auto" w:sz="4" w:space="0"/>
              <w:left w:val="single" w:color="auto" w:sz="4" w:space="0"/>
              <w:bottom w:val="single" w:color="auto" w:sz="4" w:space="0"/>
              <w:right w:val="single" w:color="auto" w:sz="4" w:space="0"/>
            </w:tcBorders>
            <w:vAlign w:val="center"/>
          </w:tcPr>
          <w:p>
            <w:pPr>
              <w:tabs>
                <w:tab w:val="left" w:pos="0"/>
              </w:tabs>
              <w:rPr>
                <w:rFonts w:ascii="仿宋" w:hAnsi="仿宋" w:eastAsia="仿宋"/>
                <w:color w:val="000000"/>
                <w:sz w:val="24"/>
              </w:rPr>
            </w:pPr>
          </w:p>
        </w:tc>
        <w:tc>
          <w:tcPr>
            <w:tcW w:w="1005" w:type="dxa"/>
            <w:tcBorders>
              <w:top w:val="single" w:color="auto" w:sz="4" w:space="0"/>
              <w:left w:val="single" w:color="auto" w:sz="4" w:space="0"/>
              <w:bottom w:val="single" w:color="auto" w:sz="4" w:space="0"/>
              <w:right w:val="single" w:color="auto" w:sz="4" w:space="0"/>
            </w:tcBorders>
            <w:vAlign w:val="center"/>
          </w:tcPr>
          <w:p>
            <w:pPr>
              <w:tabs>
                <w:tab w:val="left" w:pos="0"/>
              </w:tabs>
              <w:rPr>
                <w:rFonts w:ascii="仿宋" w:hAnsi="仿宋" w:eastAsia="仿宋"/>
                <w:color w:val="000000"/>
                <w:sz w:val="24"/>
              </w:rPr>
            </w:pPr>
          </w:p>
        </w:tc>
        <w:tc>
          <w:tcPr>
            <w:tcW w:w="1005" w:type="dxa"/>
            <w:tcBorders>
              <w:top w:val="single" w:color="auto" w:sz="4" w:space="0"/>
              <w:left w:val="single" w:color="auto" w:sz="4" w:space="0"/>
              <w:bottom w:val="single" w:color="auto" w:sz="4" w:space="0"/>
              <w:right w:val="single" w:color="auto" w:sz="4" w:space="0"/>
            </w:tcBorders>
            <w:vAlign w:val="center"/>
          </w:tcPr>
          <w:p>
            <w:pPr>
              <w:tabs>
                <w:tab w:val="left" w:pos="0"/>
              </w:tabs>
              <w:rPr>
                <w:rFonts w:ascii="仿宋" w:hAnsi="仿宋" w:eastAsia="仿宋"/>
                <w:color w:val="000000"/>
                <w:sz w:val="24"/>
              </w:rPr>
            </w:pPr>
          </w:p>
        </w:tc>
        <w:tc>
          <w:tcPr>
            <w:tcW w:w="1008" w:type="dxa"/>
            <w:tcBorders>
              <w:top w:val="single" w:color="auto" w:sz="4" w:space="0"/>
              <w:left w:val="single" w:color="auto" w:sz="4" w:space="0"/>
              <w:bottom w:val="single" w:color="auto" w:sz="4" w:space="0"/>
              <w:right w:val="single" w:color="auto" w:sz="4" w:space="0"/>
            </w:tcBorders>
            <w:vAlign w:val="center"/>
          </w:tcPr>
          <w:p>
            <w:pPr>
              <w:tabs>
                <w:tab w:val="left" w:pos="0"/>
              </w:tabs>
              <w:rPr>
                <w:rFonts w:ascii="仿宋" w:hAnsi="仿宋" w:eastAsia="仿宋"/>
                <w:color w:val="000000"/>
                <w:sz w:val="24"/>
              </w:rPr>
            </w:pPr>
          </w:p>
        </w:tc>
        <w:tc>
          <w:tcPr>
            <w:tcW w:w="803" w:type="dxa"/>
            <w:tcBorders>
              <w:top w:val="single" w:color="auto" w:sz="4" w:space="0"/>
              <w:left w:val="single" w:color="auto" w:sz="4" w:space="0"/>
              <w:bottom w:val="single" w:color="auto" w:sz="4" w:space="0"/>
              <w:right w:val="double" w:color="auto" w:sz="4" w:space="0"/>
            </w:tcBorders>
            <w:vAlign w:val="center"/>
          </w:tcPr>
          <w:p>
            <w:pP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exact"/>
          <w:jc w:val="center"/>
        </w:trPr>
        <w:tc>
          <w:tcPr>
            <w:tcW w:w="601" w:type="dxa"/>
            <w:tcBorders>
              <w:top w:val="single" w:color="auto" w:sz="4" w:space="0"/>
              <w:left w:val="double" w:color="auto" w:sz="4" w:space="0"/>
              <w:bottom w:val="single" w:color="auto" w:sz="4" w:space="0"/>
              <w:right w:val="single" w:color="auto" w:sz="4" w:space="0"/>
            </w:tcBorders>
            <w:vAlign w:val="center"/>
          </w:tcPr>
          <w:p>
            <w:pPr>
              <w:jc w:val="center"/>
              <w:rPr>
                <w:rFonts w:ascii="仿宋" w:hAnsi="仿宋" w:eastAsia="仿宋"/>
                <w:color w:val="000000"/>
                <w:sz w:val="24"/>
              </w:rPr>
            </w:pPr>
            <w:r>
              <w:rPr>
                <w:rFonts w:hint="eastAsia" w:ascii="宋体" w:hAnsi="宋体"/>
                <w:sz w:val="24"/>
              </w:rPr>
              <w:t>3</w:t>
            </w:r>
          </w:p>
        </w:tc>
        <w:tc>
          <w:tcPr>
            <w:tcW w:w="4137"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olor w:val="000000"/>
                <w:sz w:val="24"/>
              </w:rPr>
            </w:pPr>
            <w:r>
              <w:rPr>
                <w:rFonts w:hint="eastAsia" w:ascii="宋体" w:hAnsi="宋体"/>
                <w:sz w:val="24"/>
              </w:rPr>
              <w:t>关于资格的声明函</w:t>
            </w:r>
          </w:p>
        </w:tc>
        <w:tc>
          <w:tcPr>
            <w:tcW w:w="1078"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olor w:val="000000"/>
                <w:sz w:val="24"/>
              </w:rPr>
            </w:pPr>
            <w:r>
              <w:rPr>
                <w:rFonts w:hint="eastAsia" w:ascii="宋体" w:hAnsi="宋体"/>
                <w:sz w:val="24"/>
              </w:rPr>
              <w:t>原件</w:t>
            </w:r>
          </w:p>
        </w:tc>
        <w:tc>
          <w:tcPr>
            <w:tcW w:w="958" w:type="dxa"/>
            <w:tcBorders>
              <w:top w:val="single" w:color="auto" w:sz="4" w:space="0"/>
              <w:left w:val="single" w:color="auto" w:sz="4" w:space="0"/>
              <w:bottom w:val="single" w:color="auto" w:sz="4" w:space="0"/>
              <w:right w:val="single" w:color="auto" w:sz="4" w:space="0"/>
            </w:tcBorders>
            <w:vAlign w:val="center"/>
          </w:tcPr>
          <w:p>
            <w:pPr>
              <w:tabs>
                <w:tab w:val="left" w:pos="0"/>
              </w:tabs>
              <w:rPr>
                <w:rFonts w:ascii="仿宋" w:hAnsi="仿宋" w:eastAsia="仿宋"/>
                <w:color w:val="000000"/>
                <w:sz w:val="24"/>
              </w:rPr>
            </w:pPr>
          </w:p>
        </w:tc>
        <w:tc>
          <w:tcPr>
            <w:tcW w:w="1005" w:type="dxa"/>
            <w:tcBorders>
              <w:top w:val="single" w:color="auto" w:sz="4" w:space="0"/>
              <w:left w:val="single" w:color="auto" w:sz="4" w:space="0"/>
              <w:bottom w:val="single" w:color="auto" w:sz="4" w:space="0"/>
              <w:right w:val="single" w:color="auto" w:sz="4" w:space="0"/>
            </w:tcBorders>
            <w:vAlign w:val="center"/>
          </w:tcPr>
          <w:p>
            <w:pPr>
              <w:tabs>
                <w:tab w:val="left" w:pos="0"/>
              </w:tabs>
              <w:rPr>
                <w:rFonts w:ascii="仿宋" w:hAnsi="仿宋" w:eastAsia="仿宋"/>
                <w:color w:val="000000"/>
                <w:sz w:val="24"/>
              </w:rPr>
            </w:pPr>
          </w:p>
        </w:tc>
        <w:tc>
          <w:tcPr>
            <w:tcW w:w="1005" w:type="dxa"/>
            <w:tcBorders>
              <w:top w:val="single" w:color="auto" w:sz="4" w:space="0"/>
              <w:left w:val="single" w:color="auto" w:sz="4" w:space="0"/>
              <w:bottom w:val="single" w:color="auto" w:sz="4" w:space="0"/>
              <w:right w:val="single" w:color="auto" w:sz="4" w:space="0"/>
            </w:tcBorders>
            <w:vAlign w:val="center"/>
          </w:tcPr>
          <w:p>
            <w:pPr>
              <w:tabs>
                <w:tab w:val="left" w:pos="0"/>
              </w:tabs>
              <w:rPr>
                <w:rFonts w:ascii="宋体" w:hAnsi="宋体"/>
                <w:color w:val="FF0000"/>
                <w:sz w:val="24"/>
              </w:rPr>
            </w:pPr>
          </w:p>
          <w:p>
            <w:pPr>
              <w:tabs>
                <w:tab w:val="left" w:pos="0"/>
              </w:tabs>
              <w:rPr>
                <w:rFonts w:ascii="宋体" w:hAnsi="宋体"/>
                <w:color w:val="FF0000"/>
                <w:sz w:val="24"/>
              </w:rPr>
            </w:pPr>
          </w:p>
          <w:p>
            <w:pPr>
              <w:tabs>
                <w:tab w:val="left" w:pos="0"/>
              </w:tabs>
              <w:rPr>
                <w:rFonts w:ascii="仿宋" w:hAnsi="仿宋" w:eastAsia="仿宋"/>
                <w:color w:val="000000"/>
                <w:sz w:val="24"/>
              </w:rPr>
            </w:pPr>
          </w:p>
        </w:tc>
        <w:tc>
          <w:tcPr>
            <w:tcW w:w="1008" w:type="dxa"/>
            <w:tcBorders>
              <w:top w:val="single" w:color="auto" w:sz="4" w:space="0"/>
              <w:left w:val="single" w:color="auto" w:sz="4" w:space="0"/>
              <w:bottom w:val="single" w:color="auto" w:sz="4" w:space="0"/>
              <w:right w:val="single" w:color="auto" w:sz="4" w:space="0"/>
            </w:tcBorders>
            <w:vAlign w:val="center"/>
          </w:tcPr>
          <w:p>
            <w:pPr>
              <w:tabs>
                <w:tab w:val="left" w:pos="0"/>
              </w:tabs>
              <w:rPr>
                <w:rFonts w:ascii="仿宋" w:hAnsi="仿宋" w:eastAsia="仿宋"/>
                <w:color w:val="000000"/>
                <w:sz w:val="24"/>
              </w:rPr>
            </w:pPr>
          </w:p>
        </w:tc>
        <w:tc>
          <w:tcPr>
            <w:tcW w:w="803" w:type="dxa"/>
            <w:tcBorders>
              <w:top w:val="single" w:color="auto" w:sz="4" w:space="0"/>
              <w:left w:val="single" w:color="auto" w:sz="4" w:space="0"/>
              <w:bottom w:val="single" w:color="auto" w:sz="4" w:space="0"/>
              <w:right w:val="double" w:color="auto" w:sz="4" w:space="0"/>
            </w:tcBorders>
            <w:vAlign w:val="center"/>
          </w:tcPr>
          <w:p>
            <w:pP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exact"/>
          <w:jc w:val="center"/>
        </w:trPr>
        <w:tc>
          <w:tcPr>
            <w:tcW w:w="601" w:type="dxa"/>
            <w:tcBorders>
              <w:top w:val="single" w:color="auto" w:sz="4" w:space="0"/>
              <w:left w:val="double" w:color="auto" w:sz="4" w:space="0"/>
              <w:bottom w:val="single" w:color="auto" w:sz="4" w:space="0"/>
              <w:right w:val="single" w:color="auto" w:sz="4" w:space="0"/>
            </w:tcBorders>
            <w:vAlign w:val="center"/>
          </w:tcPr>
          <w:p>
            <w:pPr>
              <w:jc w:val="center"/>
              <w:rPr>
                <w:rFonts w:ascii="仿宋" w:hAnsi="仿宋" w:eastAsia="仿宋"/>
                <w:color w:val="000000"/>
                <w:sz w:val="24"/>
              </w:rPr>
            </w:pPr>
            <w:r>
              <w:rPr>
                <w:rFonts w:hint="eastAsia" w:ascii="宋体" w:hAnsi="宋体"/>
                <w:sz w:val="24"/>
              </w:rPr>
              <w:t>4</w:t>
            </w:r>
          </w:p>
        </w:tc>
        <w:tc>
          <w:tcPr>
            <w:tcW w:w="4137"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olor w:val="000000"/>
                <w:sz w:val="24"/>
              </w:rPr>
            </w:pPr>
            <w:r>
              <w:rPr>
                <w:rFonts w:hint="eastAsia" w:ascii="宋体" w:hAnsi="宋体"/>
                <w:sz w:val="24"/>
              </w:rPr>
              <w:t>符合报名条件资格要求</w:t>
            </w:r>
          </w:p>
        </w:tc>
        <w:tc>
          <w:tcPr>
            <w:tcW w:w="1078"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olor w:val="000000"/>
                <w:sz w:val="24"/>
              </w:rPr>
            </w:pPr>
            <w:r>
              <w:rPr>
                <w:rFonts w:hint="eastAsia" w:ascii="宋体" w:hAnsi="宋体"/>
                <w:sz w:val="24"/>
              </w:rPr>
              <w:t>原件</w:t>
            </w:r>
          </w:p>
        </w:tc>
        <w:tc>
          <w:tcPr>
            <w:tcW w:w="958"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olor w:val="000000"/>
                <w:sz w:val="24"/>
              </w:rPr>
            </w:pPr>
          </w:p>
        </w:tc>
        <w:tc>
          <w:tcPr>
            <w:tcW w:w="100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olor w:val="000000"/>
                <w:sz w:val="24"/>
              </w:rPr>
            </w:pPr>
          </w:p>
        </w:tc>
        <w:tc>
          <w:tcPr>
            <w:tcW w:w="100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olor w:val="000000"/>
                <w:sz w:val="24"/>
              </w:rPr>
            </w:pPr>
          </w:p>
        </w:tc>
        <w:tc>
          <w:tcPr>
            <w:tcW w:w="1008"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olor w:val="000000"/>
                <w:sz w:val="24"/>
              </w:rPr>
            </w:pPr>
          </w:p>
        </w:tc>
        <w:tc>
          <w:tcPr>
            <w:tcW w:w="803" w:type="dxa"/>
            <w:tcBorders>
              <w:top w:val="single" w:color="auto" w:sz="4" w:space="0"/>
              <w:left w:val="single" w:color="auto" w:sz="4" w:space="0"/>
              <w:bottom w:val="single" w:color="auto" w:sz="4" w:space="0"/>
              <w:right w:val="double" w:color="auto" w:sz="4" w:space="0"/>
            </w:tcBorders>
            <w:vAlign w:val="center"/>
          </w:tcPr>
          <w:p>
            <w:pP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exact"/>
          <w:jc w:val="center"/>
        </w:trPr>
        <w:tc>
          <w:tcPr>
            <w:tcW w:w="601" w:type="dxa"/>
            <w:tcBorders>
              <w:top w:val="single" w:color="auto" w:sz="4" w:space="0"/>
              <w:left w:val="double" w:color="auto" w:sz="4" w:space="0"/>
              <w:bottom w:val="single" w:color="auto" w:sz="4" w:space="0"/>
              <w:right w:val="single" w:color="auto" w:sz="4" w:space="0"/>
            </w:tcBorders>
            <w:vAlign w:val="center"/>
          </w:tcPr>
          <w:p>
            <w:pPr>
              <w:jc w:val="center"/>
              <w:rPr>
                <w:rFonts w:ascii="仿宋" w:hAnsi="仿宋" w:eastAsia="仿宋"/>
                <w:color w:val="000000"/>
                <w:sz w:val="24"/>
              </w:rPr>
            </w:pPr>
            <w:r>
              <w:rPr>
                <w:rFonts w:hint="eastAsia" w:ascii="宋体" w:hAnsi="宋体"/>
                <w:sz w:val="24"/>
              </w:rPr>
              <w:t>5</w:t>
            </w:r>
          </w:p>
        </w:tc>
        <w:tc>
          <w:tcPr>
            <w:tcW w:w="4137" w:type="dxa"/>
            <w:tcBorders>
              <w:top w:val="single" w:color="auto" w:sz="4" w:space="0"/>
              <w:left w:val="single" w:color="auto" w:sz="4" w:space="0"/>
              <w:bottom w:val="single" w:color="auto" w:sz="4" w:space="0"/>
              <w:right w:val="single" w:color="auto" w:sz="4" w:space="0"/>
            </w:tcBorders>
            <w:vAlign w:val="center"/>
          </w:tcPr>
          <w:p>
            <w:pPr>
              <w:rPr>
                <w:rFonts w:ascii="仿宋" w:hAnsi="仿宋"/>
                <w:color w:val="000000"/>
                <w:sz w:val="24"/>
              </w:rPr>
            </w:pPr>
            <w:r>
              <w:rPr>
                <w:rFonts w:hint="eastAsia" w:ascii="宋体" w:hAnsi="宋体"/>
                <w:sz w:val="24"/>
              </w:rPr>
              <w:t>响应询价文件第二部分项目内容要求</w:t>
            </w:r>
          </w:p>
        </w:tc>
        <w:tc>
          <w:tcPr>
            <w:tcW w:w="1078"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olor w:val="000000"/>
                <w:sz w:val="24"/>
              </w:rPr>
            </w:pPr>
            <w:r>
              <w:rPr>
                <w:rFonts w:hint="eastAsia" w:ascii="宋体" w:hAnsi="宋体"/>
                <w:sz w:val="24"/>
              </w:rPr>
              <w:t>复印件</w:t>
            </w:r>
          </w:p>
        </w:tc>
        <w:tc>
          <w:tcPr>
            <w:tcW w:w="958"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olor w:val="000000"/>
                <w:sz w:val="24"/>
              </w:rPr>
            </w:pPr>
          </w:p>
        </w:tc>
        <w:tc>
          <w:tcPr>
            <w:tcW w:w="100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olor w:val="000000"/>
                <w:sz w:val="24"/>
              </w:rPr>
            </w:pPr>
          </w:p>
        </w:tc>
        <w:tc>
          <w:tcPr>
            <w:tcW w:w="100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olor w:val="000000"/>
                <w:sz w:val="24"/>
              </w:rPr>
            </w:pPr>
          </w:p>
        </w:tc>
        <w:tc>
          <w:tcPr>
            <w:tcW w:w="1008"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olor w:val="000000"/>
                <w:sz w:val="24"/>
              </w:rPr>
            </w:pPr>
          </w:p>
        </w:tc>
        <w:tc>
          <w:tcPr>
            <w:tcW w:w="803" w:type="dxa"/>
            <w:tcBorders>
              <w:top w:val="single" w:color="auto" w:sz="4" w:space="0"/>
              <w:left w:val="single" w:color="auto" w:sz="4" w:space="0"/>
              <w:bottom w:val="single" w:color="auto" w:sz="4" w:space="0"/>
              <w:right w:val="double" w:color="auto" w:sz="4" w:space="0"/>
            </w:tcBorders>
            <w:vAlign w:val="center"/>
          </w:tcPr>
          <w:p>
            <w:pP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exact"/>
          <w:jc w:val="center"/>
        </w:trPr>
        <w:tc>
          <w:tcPr>
            <w:tcW w:w="601" w:type="dxa"/>
            <w:tcBorders>
              <w:top w:val="single" w:color="auto" w:sz="4" w:space="0"/>
              <w:left w:val="double" w:color="auto" w:sz="4" w:space="0"/>
              <w:bottom w:val="single" w:color="auto" w:sz="4" w:space="0"/>
              <w:right w:val="single" w:color="auto" w:sz="4" w:space="0"/>
            </w:tcBorders>
            <w:vAlign w:val="center"/>
          </w:tcPr>
          <w:p>
            <w:pPr>
              <w:jc w:val="center"/>
              <w:rPr>
                <w:rFonts w:ascii="仿宋" w:hAnsi="仿宋" w:eastAsia="仿宋"/>
                <w:color w:val="000000"/>
                <w:sz w:val="24"/>
              </w:rPr>
            </w:pPr>
            <w:r>
              <w:rPr>
                <w:rFonts w:hint="eastAsia" w:ascii="宋体" w:hAnsi="宋体"/>
                <w:sz w:val="24"/>
              </w:rPr>
              <w:t>6</w:t>
            </w:r>
          </w:p>
        </w:tc>
        <w:tc>
          <w:tcPr>
            <w:tcW w:w="4137"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olor w:val="000000"/>
                <w:sz w:val="24"/>
              </w:rPr>
            </w:pPr>
            <w:r>
              <w:rPr>
                <w:rFonts w:hint="eastAsia" w:ascii="宋体" w:hAnsi="宋体"/>
                <w:sz w:val="24"/>
              </w:rPr>
              <w:t>拟委派的项目负责人情况表</w:t>
            </w:r>
          </w:p>
        </w:tc>
        <w:tc>
          <w:tcPr>
            <w:tcW w:w="1078"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olor w:val="000000"/>
                <w:sz w:val="24"/>
              </w:rPr>
            </w:pPr>
            <w:r>
              <w:rPr>
                <w:rFonts w:hint="eastAsia" w:ascii="宋体" w:hAnsi="宋体"/>
                <w:sz w:val="24"/>
              </w:rPr>
              <w:t>原件</w:t>
            </w:r>
          </w:p>
        </w:tc>
        <w:tc>
          <w:tcPr>
            <w:tcW w:w="958"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olor w:val="000000"/>
                <w:sz w:val="24"/>
              </w:rPr>
            </w:pPr>
          </w:p>
        </w:tc>
        <w:tc>
          <w:tcPr>
            <w:tcW w:w="100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olor w:val="000000"/>
                <w:sz w:val="24"/>
              </w:rPr>
            </w:pPr>
          </w:p>
        </w:tc>
        <w:tc>
          <w:tcPr>
            <w:tcW w:w="100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olor w:val="000000"/>
                <w:sz w:val="24"/>
              </w:rPr>
            </w:pPr>
          </w:p>
        </w:tc>
        <w:tc>
          <w:tcPr>
            <w:tcW w:w="1008"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olor w:val="000000"/>
                <w:sz w:val="24"/>
              </w:rPr>
            </w:pPr>
          </w:p>
        </w:tc>
        <w:tc>
          <w:tcPr>
            <w:tcW w:w="803" w:type="dxa"/>
            <w:tcBorders>
              <w:top w:val="single" w:color="auto" w:sz="4" w:space="0"/>
              <w:left w:val="single" w:color="auto" w:sz="4" w:space="0"/>
              <w:bottom w:val="single" w:color="auto" w:sz="4" w:space="0"/>
              <w:right w:val="double" w:color="auto" w:sz="4" w:space="0"/>
            </w:tcBorders>
            <w:vAlign w:val="center"/>
          </w:tcPr>
          <w:p>
            <w:pP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exact"/>
          <w:jc w:val="center"/>
        </w:trPr>
        <w:tc>
          <w:tcPr>
            <w:tcW w:w="601" w:type="dxa"/>
            <w:tcBorders>
              <w:top w:val="single" w:color="auto" w:sz="4" w:space="0"/>
              <w:left w:val="double" w:color="auto" w:sz="4" w:space="0"/>
              <w:bottom w:val="single" w:color="auto" w:sz="4" w:space="0"/>
              <w:right w:val="single" w:color="auto" w:sz="4" w:space="0"/>
            </w:tcBorders>
            <w:vAlign w:val="center"/>
          </w:tcPr>
          <w:p>
            <w:pPr>
              <w:jc w:val="center"/>
              <w:rPr>
                <w:rFonts w:ascii="仿宋" w:hAnsi="仿宋" w:eastAsia="仿宋"/>
                <w:color w:val="000000"/>
                <w:sz w:val="24"/>
              </w:rPr>
            </w:pPr>
            <w:r>
              <w:rPr>
                <w:rFonts w:hint="eastAsia" w:ascii="宋体" w:hAnsi="宋体"/>
                <w:sz w:val="24"/>
              </w:rPr>
              <w:t>7</w:t>
            </w:r>
          </w:p>
        </w:tc>
        <w:tc>
          <w:tcPr>
            <w:tcW w:w="4137" w:type="dxa"/>
            <w:tcBorders>
              <w:top w:val="single" w:color="auto" w:sz="4" w:space="0"/>
              <w:left w:val="double" w:color="auto" w:sz="4" w:space="0"/>
              <w:bottom w:val="single" w:color="auto" w:sz="4" w:space="0"/>
              <w:right w:val="single" w:color="auto" w:sz="4" w:space="0"/>
            </w:tcBorders>
            <w:vAlign w:val="center"/>
          </w:tcPr>
          <w:p>
            <w:r>
              <w:rPr>
                <w:rFonts w:hint="eastAsia" w:ascii="宋体" w:hAnsi="宋体"/>
                <w:sz w:val="24"/>
              </w:rPr>
              <w:t>报价意向承诺及声明函</w:t>
            </w:r>
          </w:p>
        </w:tc>
        <w:tc>
          <w:tcPr>
            <w:tcW w:w="1078" w:type="dxa"/>
            <w:tcBorders>
              <w:top w:val="single" w:color="auto" w:sz="4" w:space="0"/>
              <w:left w:val="double" w:color="auto" w:sz="4" w:space="0"/>
              <w:bottom w:val="single" w:color="auto" w:sz="4" w:space="0"/>
              <w:right w:val="single" w:color="auto" w:sz="4" w:space="0"/>
            </w:tcBorders>
            <w:vAlign w:val="center"/>
          </w:tcPr>
          <w:p>
            <w:r>
              <w:rPr>
                <w:rFonts w:hint="eastAsia" w:ascii="宋体" w:hAnsi="宋体"/>
                <w:sz w:val="24"/>
              </w:rPr>
              <w:t>原件</w:t>
            </w:r>
          </w:p>
        </w:tc>
        <w:tc>
          <w:tcPr>
            <w:tcW w:w="958"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olor w:val="000000"/>
                <w:sz w:val="24"/>
              </w:rPr>
            </w:pPr>
          </w:p>
        </w:tc>
        <w:tc>
          <w:tcPr>
            <w:tcW w:w="100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olor w:val="000000"/>
                <w:sz w:val="24"/>
              </w:rPr>
            </w:pPr>
          </w:p>
        </w:tc>
        <w:tc>
          <w:tcPr>
            <w:tcW w:w="100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olor w:val="000000"/>
                <w:sz w:val="24"/>
              </w:rPr>
            </w:pPr>
          </w:p>
        </w:tc>
        <w:tc>
          <w:tcPr>
            <w:tcW w:w="1008"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olor w:val="000000"/>
                <w:sz w:val="24"/>
              </w:rPr>
            </w:pPr>
          </w:p>
        </w:tc>
        <w:tc>
          <w:tcPr>
            <w:tcW w:w="803" w:type="dxa"/>
            <w:tcBorders>
              <w:top w:val="single" w:color="auto" w:sz="4" w:space="0"/>
              <w:left w:val="single" w:color="auto" w:sz="4" w:space="0"/>
              <w:bottom w:val="single" w:color="auto" w:sz="4" w:space="0"/>
              <w:right w:val="double" w:color="auto" w:sz="4" w:space="0"/>
            </w:tcBorders>
            <w:vAlign w:val="center"/>
          </w:tcPr>
          <w:p>
            <w:pP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5816" w:type="dxa"/>
            <w:gridSpan w:val="3"/>
            <w:tcBorders>
              <w:top w:val="single" w:color="auto" w:sz="4" w:space="0"/>
              <w:left w:val="double" w:color="auto" w:sz="4" w:space="0"/>
              <w:bottom w:val="single" w:color="auto" w:sz="4" w:space="0"/>
              <w:right w:val="single" w:color="auto" w:sz="4" w:space="0"/>
            </w:tcBorders>
            <w:vAlign w:val="center"/>
          </w:tcPr>
          <w:p>
            <w:pPr>
              <w:jc w:val="center"/>
              <w:rPr>
                <w:rFonts w:ascii="仿宋" w:hAnsi="仿宋" w:eastAsia="仿宋"/>
                <w:color w:val="000000"/>
                <w:sz w:val="24"/>
              </w:rPr>
            </w:pPr>
            <w:r>
              <w:rPr>
                <w:rFonts w:hint="eastAsia" w:ascii="宋体" w:hAnsi="宋体"/>
                <w:sz w:val="24"/>
              </w:rPr>
              <w:t>结论</w:t>
            </w:r>
          </w:p>
        </w:tc>
        <w:tc>
          <w:tcPr>
            <w:tcW w:w="958" w:type="dxa"/>
            <w:tcBorders>
              <w:top w:val="single" w:color="auto" w:sz="4" w:space="0"/>
              <w:left w:val="single" w:color="auto" w:sz="4" w:space="0"/>
              <w:bottom w:val="single" w:color="auto" w:sz="4" w:space="0"/>
              <w:right w:val="double" w:color="auto" w:sz="4" w:space="0"/>
            </w:tcBorders>
            <w:vAlign w:val="center"/>
          </w:tcPr>
          <w:p>
            <w:pPr>
              <w:rPr>
                <w:rFonts w:ascii="仿宋" w:hAnsi="仿宋" w:eastAsia="仿宋"/>
                <w:color w:val="000000"/>
                <w:sz w:val="24"/>
              </w:rPr>
            </w:pPr>
          </w:p>
        </w:tc>
        <w:tc>
          <w:tcPr>
            <w:tcW w:w="1005" w:type="dxa"/>
            <w:tcBorders>
              <w:top w:val="single" w:color="auto" w:sz="4" w:space="0"/>
              <w:left w:val="single" w:color="auto" w:sz="4" w:space="0"/>
              <w:bottom w:val="single" w:color="auto" w:sz="4" w:space="0"/>
              <w:right w:val="double" w:color="auto" w:sz="4" w:space="0"/>
            </w:tcBorders>
            <w:vAlign w:val="center"/>
          </w:tcPr>
          <w:p/>
        </w:tc>
        <w:tc>
          <w:tcPr>
            <w:tcW w:w="1005" w:type="dxa"/>
            <w:tcBorders>
              <w:top w:val="single" w:color="auto" w:sz="4" w:space="0"/>
              <w:left w:val="single" w:color="auto" w:sz="4" w:space="0"/>
              <w:bottom w:val="single" w:color="auto" w:sz="4" w:space="0"/>
              <w:right w:val="double" w:color="auto" w:sz="4" w:space="0"/>
            </w:tcBorders>
            <w:vAlign w:val="center"/>
          </w:tcPr>
          <w:p/>
        </w:tc>
        <w:tc>
          <w:tcPr>
            <w:tcW w:w="1008" w:type="dxa"/>
            <w:tcBorders>
              <w:top w:val="single" w:color="auto" w:sz="4" w:space="0"/>
              <w:left w:val="single" w:color="auto" w:sz="4" w:space="0"/>
              <w:bottom w:val="single" w:color="auto" w:sz="4" w:space="0"/>
              <w:right w:val="double" w:color="auto" w:sz="4" w:space="0"/>
            </w:tcBorders>
            <w:vAlign w:val="center"/>
          </w:tcPr>
          <w:p/>
        </w:tc>
        <w:tc>
          <w:tcPr>
            <w:tcW w:w="803" w:type="dxa"/>
            <w:tcBorders>
              <w:top w:val="single" w:color="auto" w:sz="4" w:space="0"/>
              <w:left w:val="single" w:color="auto" w:sz="4" w:space="0"/>
              <w:bottom w:val="single" w:color="auto" w:sz="4" w:space="0"/>
              <w:right w:val="double" w:color="auto" w:sz="4" w:space="0"/>
            </w:tcBorders>
            <w:vAlign w:val="center"/>
          </w:tcPr>
          <w:p/>
        </w:tc>
      </w:tr>
    </w:tbl>
    <w:p>
      <w:pPr>
        <w:ind w:left="840" w:hanging="840" w:hangingChars="400"/>
        <w:rPr>
          <w:rFonts w:ascii="仿宋" w:hAnsi="仿宋" w:eastAsia="仿宋"/>
          <w:color w:val="000000"/>
        </w:rPr>
      </w:pPr>
      <w:r>
        <w:rPr>
          <w:rFonts w:hint="eastAsia" w:ascii="仿宋" w:hAnsi="仿宋" w:eastAsia="仿宋"/>
          <w:color w:val="000000"/>
        </w:rPr>
        <w:t>备注：1、审核情况填写“符合”或“不符合；或者打“√”或“×”。</w:t>
      </w:r>
    </w:p>
    <w:p>
      <w:pPr>
        <w:numPr>
          <w:ilvl w:val="0"/>
          <w:numId w:val="4"/>
        </w:numPr>
        <w:ind w:firstLine="630" w:firstLineChars="300"/>
        <w:rPr>
          <w:rFonts w:ascii="仿宋" w:hAnsi="仿宋" w:eastAsia="仿宋"/>
          <w:color w:val="000000"/>
        </w:rPr>
      </w:pPr>
      <w:r>
        <w:rPr>
          <w:rFonts w:hint="eastAsia" w:ascii="仿宋" w:hAnsi="仿宋" w:eastAsia="仿宋"/>
          <w:color w:val="000000"/>
        </w:rPr>
        <w:t>本表所有审核情况均为符合的，结论为报名成功。若有一项或以上审核情况为不符合的，结论为报名不成功。</w:t>
      </w:r>
    </w:p>
    <w:p>
      <w:pPr>
        <w:widowControl/>
        <w:jc w:val="left"/>
        <w:rPr>
          <w:sz w:val="28"/>
          <w:szCs w:val="28"/>
        </w:rPr>
      </w:pPr>
      <w:r>
        <w:rPr>
          <w:sz w:val="28"/>
          <w:szCs w:val="28"/>
        </w:rPr>
        <w:br w:type="page"/>
      </w:r>
    </w:p>
    <w:p>
      <w:pPr>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b/>
          <w:bCs/>
          <w:color w:val="000000" w:themeColor="text1"/>
          <w:sz w:val="32"/>
          <w:szCs w:val="32"/>
          <w14:textFill>
            <w14:solidFill>
              <w14:schemeClr w14:val="tx1"/>
            </w14:solidFill>
          </w14:textFill>
        </w:rPr>
        <w:t>附件三</w:t>
      </w:r>
    </w:p>
    <w:p>
      <w:pPr>
        <w:tabs>
          <w:tab w:val="left" w:pos="5740"/>
        </w:tabs>
        <w:autoSpaceDE w:val="0"/>
        <w:autoSpaceDN w:val="0"/>
        <w:adjustRightInd w:val="0"/>
        <w:jc w:val="center"/>
        <w:rPr>
          <w:rFonts w:ascii="仿宋" w:hAnsi="仿宋" w:eastAsia="仿宋"/>
          <w:b/>
          <w:color w:val="000000" w:themeColor="text1"/>
          <w:sz w:val="44"/>
          <w:szCs w:val="44"/>
          <w14:textFill>
            <w14:solidFill>
              <w14:schemeClr w14:val="tx1"/>
            </w14:solidFill>
          </w14:textFill>
        </w:rPr>
      </w:pPr>
      <w:r>
        <w:rPr>
          <w:rFonts w:hint="eastAsia" w:ascii="仿宋" w:hAnsi="仿宋" w:eastAsia="仿宋" w:cs="宋体"/>
          <w:b/>
          <w:bCs/>
          <w:color w:val="000000" w:themeColor="text1"/>
          <w:kern w:val="0"/>
          <w:sz w:val="44"/>
          <w:szCs w:val="44"/>
          <w14:textFill>
            <w14:solidFill>
              <w14:schemeClr w14:val="tx1"/>
            </w14:solidFill>
          </w14:textFill>
        </w:rPr>
        <w:t>广州市净水有限公司非公开招标</w:t>
      </w:r>
      <w:r>
        <w:rPr>
          <w:rFonts w:hint="eastAsia" w:ascii="仿宋" w:hAnsi="仿宋" w:eastAsia="仿宋"/>
          <w:b/>
          <w:color w:val="000000" w:themeColor="text1"/>
          <w:sz w:val="44"/>
          <w:szCs w:val="44"/>
          <w14:textFill>
            <w14:solidFill>
              <w14:schemeClr w14:val="tx1"/>
            </w14:solidFill>
          </w14:textFill>
        </w:rPr>
        <w:t>项目</w:t>
      </w:r>
    </w:p>
    <w:p>
      <w:pPr>
        <w:tabs>
          <w:tab w:val="left" w:pos="5740"/>
        </w:tabs>
        <w:autoSpaceDE w:val="0"/>
        <w:autoSpaceDN w:val="0"/>
        <w:adjustRightInd w:val="0"/>
        <w:jc w:val="center"/>
        <w:rPr>
          <w:rFonts w:ascii="仿宋" w:hAnsi="仿宋" w:eastAsia="仿宋" w:cs="宋体"/>
          <w:b/>
          <w:bCs/>
          <w:color w:val="000000" w:themeColor="text1"/>
          <w:kern w:val="0"/>
          <w:sz w:val="44"/>
          <w:szCs w:val="44"/>
          <w14:textFill>
            <w14:solidFill>
              <w14:schemeClr w14:val="tx1"/>
            </w14:solidFill>
          </w14:textFill>
        </w:rPr>
      </w:pPr>
      <w:r>
        <w:rPr>
          <w:rFonts w:hint="eastAsia" w:ascii="仿宋" w:hAnsi="仿宋" w:eastAsia="仿宋" w:cs="宋体"/>
          <w:b/>
          <w:bCs/>
          <w:color w:val="000000" w:themeColor="text1"/>
          <w:kern w:val="0"/>
          <w:sz w:val="44"/>
          <w:szCs w:val="44"/>
          <w14:textFill>
            <w14:solidFill>
              <w14:schemeClr w14:val="tx1"/>
            </w14:solidFill>
          </w14:textFill>
        </w:rPr>
        <w:t>发包通知书</w:t>
      </w:r>
    </w:p>
    <w:p>
      <w:pPr>
        <w:autoSpaceDE w:val="0"/>
        <w:autoSpaceDN w:val="0"/>
        <w:adjustRightInd w:val="0"/>
        <w:spacing w:after="400"/>
        <w:jc w:val="center"/>
        <w:rPr>
          <w:rFonts w:ascii="仿宋" w:hAnsi="仿宋" w:eastAsia="仿宋" w:cs="STSong-Light"/>
          <w:color w:val="000000" w:themeColor="text1"/>
          <w:kern w:val="0"/>
          <w:sz w:val="32"/>
          <w:szCs w:val="32"/>
          <w14:textFill>
            <w14:solidFill>
              <w14:schemeClr w14:val="tx1"/>
            </w14:solidFill>
          </w14:textFill>
        </w:rPr>
      </w:pPr>
    </w:p>
    <w:p>
      <w:pPr>
        <w:autoSpaceDE w:val="0"/>
        <w:autoSpaceDN w:val="0"/>
        <w:adjustRightInd w:val="0"/>
        <w:spacing w:after="300"/>
        <w:jc w:val="center"/>
        <w:rPr>
          <w:rFonts w:ascii="仿宋" w:hAnsi="仿宋" w:eastAsia="仿宋" w:cs="STSong-Light"/>
          <w:b/>
          <w:color w:val="000000" w:themeColor="text1"/>
          <w:kern w:val="0"/>
          <w:sz w:val="32"/>
          <w:szCs w:val="32"/>
          <w14:textFill>
            <w14:solidFill>
              <w14:schemeClr w14:val="tx1"/>
            </w14:solidFill>
          </w14:textFill>
        </w:rPr>
      </w:pPr>
      <w:r>
        <w:rPr>
          <w:rFonts w:ascii="仿宋" w:hAnsi="仿宋" w:eastAsia="仿宋" w:cs="STSong-Light"/>
          <w:b/>
          <w:color w:val="000000" w:themeColor="text1"/>
          <w:kern w:val="0"/>
          <w:sz w:val="32"/>
          <w:szCs w:val="32"/>
          <w14:textFill>
            <w14:solidFill>
              <w14:schemeClr w14:val="tx1"/>
            </w14:solidFill>
          </w14:textFill>
        </w:rPr>
        <w:t>（询价文件号）</w:t>
      </w:r>
    </w:p>
    <w:p>
      <w:pPr>
        <w:autoSpaceDE w:val="0"/>
        <w:autoSpaceDN w:val="0"/>
        <w:adjustRightInd w:val="0"/>
        <w:spacing w:after="300"/>
        <w:jc w:val="left"/>
        <w:rPr>
          <w:rFonts w:ascii="仿宋" w:hAnsi="仿宋" w:eastAsia="仿宋" w:cs="STSong-Light"/>
          <w:color w:val="000000" w:themeColor="text1"/>
          <w:kern w:val="0"/>
          <w:sz w:val="32"/>
          <w:szCs w:val="32"/>
          <w14:textFill>
            <w14:solidFill>
              <w14:schemeClr w14:val="tx1"/>
            </w14:solidFill>
          </w14:textFill>
        </w:rPr>
      </w:pPr>
      <w:r>
        <w:rPr>
          <w:rFonts w:hint="eastAsia" w:ascii="仿宋" w:hAnsi="仿宋" w:eastAsia="仿宋" w:cs="STSong-Light"/>
          <w:color w:val="000000" w:themeColor="text1"/>
          <w:kern w:val="0"/>
          <w:sz w:val="32"/>
          <w:szCs w:val="32"/>
          <w14:textFill>
            <w14:solidFill>
              <w14:schemeClr w14:val="tx1"/>
            </w14:solidFill>
          </w14:textFill>
        </w:rPr>
        <w:t>承包单位</w:t>
      </w:r>
      <w:r>
        <w:rPr>
          <w:rFonts w:ascii="仿宋" w:hAnsi="仿宋" w:eastAsia="仿宋" w:cs="STSong-Light"/>
          <w:color w:val="000000" w:themeColor="text1"/>
          <w:kern w:val="0"/>
          <w:sz w:val="32"/>
          <w:szCs w:val="32"/>
          <w14:textFill>
            <w14:solidFill>
              <w14:schemeClr w14:val="tx1"/>
            </w14:solidFill>
          </w14:textFill>
        </w:rPr>
        <w:t>(全称):</w:t>
      </w:r>
    </w:p>
    <w:p>
      <w:pPr>
        <w:autoSpaceDE w:val="0"/>
        <w:autoSpaceDN w:val="0"/>
        <w:adjustRightInd w:val="0"/>
        <w:spacing w:after="300" w:line="500" w:lineRule="atLeast"/>
        <w:jc w:val="left"/>
        <w:rPr>
          <w:rFonts w:ascii="仿宋" w:hAnsi="仿宋" w:eastAsia="仿宋" w:cs="STSong-Light"/>
          <w:color w:val="000000" w:themeColor="text1"/>
          <w:kern w:val="0"/>
          <w:sz w:val="32"/>
          <w:szCs w:val="32"/>
          <w14:textFill>
            <w14:solidFill>
              <w14:schemeClr w14:val="tx1"/>
            </w14:solidFill>
          </w14:textFill>
        </w:rPr>
      </w:pPr>
      <w:r>
        <w:rPr>
          <w:rFonts w:ascii="仿宋" w:hAnsi="仿宋" w:eastAsia="仿宋" w:cs="STSong-Light"/>
          <w:color w:val="000000" w:themeColor="text1"/>
          <w:kern w:val="0"/>
          <w:sz w:val="32"/>
          <w:szCs w:val="32"/>
          <w14:textFill>
            <w14:solidFill>
              <w14:schemeClr w14:val="tx1"/>
            </w14:solidFill>
          </w14:textFill>
        </w:rPr>
        <w:t xml:space="preserve">    经询价小组评审推荐，确定你单位为</w:t>
      </w:r>
      <w:r>
        <w:rPr>
          <w:rFonts w:hint="eastAsia" w:ascii="仿宋" w:hAnsi="仿宋" w:eastAsia="仿宋" w:cs="STSong-Light"/>
          <w:color w:val="000000" w:themeColor="text1"/>
          <w:kern w:val="0"/>
          <w:sz w:val="32"/>
          <w:szCs w:val="32"/>
          <w14:textFill>
            <w14:solidFill>
              <w14:schemeClr w14:val="tx1"/>
            </w14:solidFill>
          </w14:textFill>
        </w:rPr>
        <w:t>2021年广州市净水有限公司</w:t>
      </w:r>
      <w:r>
        <w:rPr>
          <w:rFonts w:hint="eastAsia" w:ascii="仿宋" w:hAnsi="仿宋" w:eastAsia="仿宋" w:cs="STSong-Light"/>
          <w:color w:val="000000" w:themeColor="text1"/>
          <w:kern w:val="0"/>
          <w:sz w:val="32"/>
          <w:szCs w:val="32"/>
          <w:lang w:val="en-US" w:eastAsia="zh-CN"/>
          <w14:textFill>
            <w14:solidFill>
              <w14:schemeClr w14:val="tx1"/>
            </w14:solidFill>
          </w14:textFill>
        </w:rPr>
        <w:t>起重设备维保维修及检测服务项目</w:t>
      </w:r>
      <w:r>
        <w:rPr>
          <w:rFonts w:hint="eastAsia" w:ascii="仿宋" w:hAnsi="仿宋" w:eastAsia="仿宋" w:cs="STSong-Light"/>
          <w:color w:val="000000" w:themeColor="text1"/>
          <w:kern w:val="0"/>
          <w:sz w:val="32"/>
          <w:szCs w:val="32"/>
          <w14:textFill>
            <w14:solidFill>
              <w14:schemeClr w14:val="tx1"/>
            </w14:solidFill>
          </w14:textFill>
        </w:rPr>
        <w:t>的承包单位，承包内容为询价文件所规定的发包内容，报价为人民币×拾×万×仟×佰元（￥元）。</w:t>
      </w:r>
    </w:p>
    <w:p>
      <w:pPr>
        <w:autoSpaceDE w:val="0"/>
        <w:autoSpaceDN w:val="0"/>
        <w:adjustRightInd w:val="0"/>
        <w:spacing w:after="200"/>
        <w:jc w:val="left"/>
        <w:rPr>
          <w:rFonts w:ascii="仿宋" w:hAnsi="仿宋" w:eastAsia="仿宋" w:cs="STSong-Light"/>
          <w:color w:val="000000" w:themeColor="text1"/>
          <w:kern w:val="0"/>
          <w:sz w:val="32"/>
          <w:szCs w:val="32"/>
          <w14:textFill>
            <w14:solidFill>
              <w14:schemeClr w14:val="tx1"/>
            </w14:solidFill>
          </w14:textFill>
        </w:rPr>
      </w:pPr>
      <w:r>
        <w:rPr>
          <w:rFonts w:hint="eastAsia" w:ascii="仿宋" w:hAnsi="仿宋" w:eastAsia="仿宋" w:cs="STSong-Light"/>
          <w:color w:val="000000" w:themeColor="text1"/>
          <w:kern w:val="0"/>
          <w:sz w:val="32"/>
          <w:szCs w:val="32"/>
          <w14:textFill>
            <w14:solidFill>
              <w14:schemeClr w14:val="tx1"/>
            </w14:solidFill>
          </w14:textFill>
        </w:rPr>
        <w:t>其中：</w:t>
      </w:r>
    </w:p>
    <w:p>
      <w:pPr>
        <w:autoSpaceDE w:val="0"/>
        <w:autoSpaceDN w:val="0"/>
        <w:adjustRightInd w:val="0"/>
        <w:spacing w:after="500"/>
        <w:jc w:val="left"/>
        <w:rPr>
          <w:rFonts w:ascii="仿宋" w:hAnsi="仿宋" w:eastAsia="仿宋" w:cs="STSong-Light"/>
          <w:color w:val="000000" w:themeColor="text1"/>
          <w:kern w:val="0"/>
          <w:sz w:val="32"/>
          <w:szCs w:val="32"/>
          <w14:textFill>
            <w14:solidFill>
              <w14:schemeClr w14:val="tx1"/>
            </w14:solidFill>
          </w14:textFill>
        </w:rPr>
      </w:pPr>
      <w:r>
        <w:rPr>
          <w:rFonts w:ascii="仿宋" w:hAnsi="仿宋" w:eastAsia="仿宋" w:cs="STSong-Light"/>
          <w:color w:val="000000" w:themeColor="text1"/>
          <w:kern w:val="0"/>
          <w:sz w:val="32"/>
          <w:szCs w:val="32"/>
          <w14:textFill>
            <w14:solidFill>
              <w14:schemeClr w14:val="tx1"/>
            </w14:solidFill>
          </w14:textFill>
        </w:rPr>
        <w:t xml:space="preserve">      项目负责人姓名： </w:t>
      </w:r>
    </w:p>
    <w:p>
      <w:pPr>
        <w:autoSpaceDE w:val="0"/>
        <w:autoSpaceDN w:val="0"/>
        <w:adjustRightInd w:val="0"/>
        <w:spacing w:before="600" w:after="200"/>
        <w:ind w:left="5760"/>
        <w:jc w:val="left"/>
        <w:rPr>
          <w:rFonts w:ascii="仿宋" w:hAnsi="仿宋" w:eastAsia="仿宋" w:cs="STSong-Light"/>
          <w:color w:val="000000" w:themeColor="text1"/>
          <w:kern w:val="0"/>
          <w:sz w:val="32"/>
          <w:szCs w:val="32"/>
          <w14:textFill>
            <w14:solidFill>
              <w14:schemeClr w14:val="tx1"/>
            </w14:solidFill>
          </w14:textFill>
        </w:rPr>
      </w:pPr>
      <w:r>
        <w:rPr>
          <w:rFonts w:hint="eastAsia" w:ascii="仿宋" w:hAnsi="仿宋" w:eastAsia="仿宋" w:cs="STSong-Light"/>
          <w:color w:val="000000" w:themeColor="text1"/>
          <w:kern w:val="0"/>
          <w:sz w:val="32"/>
          <w:szCs w:val="32"/>
          <w14:textFill>
            <w14:solidFill>
              <w14:schemeClr w14:val="tx1"/>
            </w14:solidFill>
          </w14:textFill>
        </w:rPr>
        <w:t>发包单位（盖章）：</w:t>
      </w:r>
    </w:p>
    <w:p>
      <w:pPr>
        <w:autoSpaceDE w:val="0"/>
        <w:autoSpaceDN w:val="0"/>
        <w:adjustRightInd w:val="0"/>
        <w:spacing w:after="200"/>
        <w:jc w:val="left"/>
        <w:rPr>
          <w:rFonts w:ascii="仿宋" w:hAnsi="仿宋" w:eastAsia="仿宋" w:cs="STSong-Light"/>
          <w:color w:val="000000" w:themeColor="text1"/>
          <w:kern w:val="0"/>
          <w:sz w:val="32"/>
          <w:szCs w:val="32"/>
          <w14:textFill>
            <w14:solidFill>
              <w14:schemeClr w14:val="tx1"/>
            </w14:solidFill>
          </w14:textFill>
        </w:rPr>
      </w:pPr>
      <w:r>
        <w:rPr>
          <w:rFonts w:ascii="仿宋" w:hAnsi="仿宋" w:eastAsia="仿宋" w:cs="STSong-Light"/>
          <w:color w:val="000000" w:themeColor="text1"/>
          <w:kern w:val="0"/>
          <w:sz w:val="32"/>
          <w:szCs w:val="32"/>
          <w14:textFill>
            <w14:solidFill>
              <w14:schemeClr w14:val="tx1"/>
            </w14:solidFill>
          </w14:textFill>
        </w:rPr>
        <w:t xml:space="preserve">                                        年  月  日</w:t>
      </w:r>
    </w:p>
    <w:p>
      <w:pPr>
        <w:autoSpaceDE w:val="0"/>
        <w:autoSpaceDN w:val="0"/>
        <w:adjustRightInd w:val="0"/>
        <w:snapToGrid w:val="0"/>
        <w:spacing w:line="300" w:lineRule="auto"/>
        <w:ind w:left="420" w:right="32" w:hanging="420"/>
        <w:rPr>
          <w:rFonts w:ascii="仿宋" w:hAnsi="仿宋" w:eastAsia="仿宋" w:cs="仿宋_GB2312"/>
          <w:color w:val="000000"/>
          <w:sz w:val="28"/>
          <w:szCs w:val="28"/>
        </w:rPr>
      </w:pPr>
    </w:p>
    <w:p>
      <w:pPr>
        <w:widowControl/>
        <w:jc w:val="left"/>
        <w:rPr>
          <w:sz w:val="28"/>
          <w:szCs w:val="28"/>
        </w:rPr>
      </w:pPr>
      <w:r>
        <w:rPr>
          <w:sz w:val="28"/>
          <w:szCs w:val="28"/>
        </w:rPr>
        <w:br w:type="page"/>
      </w:r>
    </w:p>
    <w:p>
      <w:pPr>
        <w:pStyle w:val="17"/>
      </w:pPr>
      <w:r>
        <w:rPr>
          <w:rFonts w:hint="eastAsia"/>
        </w:rPr>
        <w:t>第四部分 合同书格式</w:t>
      </w:r>
    </w:p>
    <w:p>
      <w:pPr>
        <w:rPr>
          <w:rFonts w:ascii="仿宋_GB2312" w:hAnsi="仿宋_GB2312" w:eastAsia="仿宋_GB2312" w:cs="仿宋_GB2312"/>
          <w:sz w:val="28"/>
          <w:szCs w:val="28"/>
        </w:rPr>
      </w:pPr>
    </w:p>
    <w:p>
      <w:pPr>
        <w:rPr>
          <w:rFonts w:ascii="仿宋_GB2312" w:hAnsi="仿宋_GB2312" w:eastAsia="仿宋_GB2312" w:cs="仿宋_GB2312"/>
          <w:sz w:val="28"/>
          <w:szCs w:val="28"/>
        </w:rPr>
      </w:pPr>
    </w:p>
    <w:p>
      <w:pPr>
        <w:spacing w:line="400" w:lineRule="atLeast"/>
        <w:jc w:val="center"/>
        <w:rPr>
          <w:rFonts w:ascii="宋体" w:hAnsi="宋体"/>
          <w:b/>
          <w:sz w:val="48"/>
          <w:szCs w:val="48"/>
        </w:rPr>
      </w:pPr>
      <w:r>
        <w:rPr>
          <w:rFonts w:hint="eastAsia" w:ascii="宋体" w:hAnsi="宋体"/>
          <w:b/>
          <w:sz w:val="48"/>
          <w:szCs w:val="48"/>
        </w:rPr>
        <w:t>广州市净水有限公司</w:t>
      </w:r>
    </w:p>
    <w:p>
      <w:pPr>
        <w:spacing w:line="400" w:lineRule="atLeast"/>
        <w:jc w:val="center"/>
        <w:rPr>
          <w:rFonts w:ascii="宋体" w:hAnsi="宋体"/>
          <w:b/>
          <w:sz w:val="48"/>
          <w:szCs w:val="48"/>
        </w:rPr>
      </w:pPr>
      <w:r>
        <w:rPr>
          <w:rFonts w:hint="eastAsia" w:ascii="宋体" w:hAnsi="宋体"/>
          <w:b/>
          <w:sz w:val="48"/>
          <w:szCs w:val="48"/>
        </w:rPr>
        <w:t>2</w:t>
      </w:r>
      <w:r>
        <w:rPr>
          <w:rFonts w:ascii="宋体" w:hAnsi="宋体"/>
          <w:b/>
          <w:sz w:val="48"/>
          <w:szCs w:val="48"/>
        </w:rPr>
        <w:t>021</w:t>
      </w:r>
      <w:r>
        <w:rPr>
          <w:rFonts w:hint="eastAsia" w:ascii="宋体" w:hAnsi="宋体"/>
          <w:b/>
          <w:sz w:val="48"/>
          <w:szCs w:val="48"/>
        </w:rPr>
        <w:t>年起重设备维保维修及检测服务合同</w:t>
      </w:r>
    </w:p>
    <w:p>
      <w:pPr>
        <w:spacing w:after="160" w:line="480" w:lineRule="auto"/>
        <w:jc w:val="center"/>
        <w:rPr>
          <w:rFonts w:ascii="宋体" w:hAnsi="宋体" w:cs="宋体"/>
          <w:sz w:val="30"/>
          <w:szCs w:val="30"/>
        </w:rPr>
      </w:pPr>
    </w:p>
    <w:p>
      <w:pPr>
        <w:spacing w:after="160" w:line="480" w:lineRule="auto"/>
        <w:jc w:val="center"/>
        <w:rPr>
          <w:rFonts w:ascii="宋体" w:hAnsi="宋体" w:cs="宋体"/>
          <w:sz w:val="30"/>
          <w:szCs w:val="30"/>
        </w:rPr>
      </w:pPr>
    </w:p>
    <w:p>
      <w:pPr>
        <w:spacing w:line="400" w:lineRule="exact"/>
        <w:jc w:val="center"/>
        <w:rPr>
          <w:rFonts w:ascii="仿宋" w:hAnsi="仿宋" w:eastAsia="仿宋" w:cs="仿宋_GB2312"/>
          <w:bCs/>
          <w:color w:val="000000"/>
          <w:sz w:val="28"/>
          <w:szCs w:val="28"/>
        </w:rPr>
      </w:pPr>
      <w:r>
        <w:rPr>
          <w:rFonts w:hint="eastAsia" w:ascii="宋体" w:hAnsi="宋体" w:cs="宋体"/>
          <w:b/>
          <w:bCs/>
          <w:sz w:val="30"/>
          <w:szCs w:val="30"/>
        </w:rPr>
        <w:t>项目名称：</w:t>
      </w:r>
      <w:r>
        <w:rPr>
          <w:rFonts w:hint="eastAsia" w:ascii="仿宋" w:hAnsi="仿宋" w:eastAsia="仿宋" w:cs="宋体"/>
          <w:kern w:val="0"/>
          <w:sz w:val="28"/>
          <w:szCs w:val="28"/>
        </w:rPr>
        <w:t>2</w:t>
      </w:r>
      <w:r>
        <w:rPr>
          <w:rFonts w:ascii="仿宋" w:hAnsi="仿宋" w:eastAsia="仿宋" w:cs="宋体"/>
          <w:kern w:val="0"/>
          <w:sz w:val="28"/>
          <w:szCs w:val="28"/>
        </w:rPr>
        <w:t>021年广州净水公司起重设备维保维修及检测服务项目</w:t>
      </w:r>
    </w:p>
    <w:p>
      <w:pPr>
        <w:spacing w:after="160" w:line="480" w:lineRule="auto"/>
        <w:rPr>
          <w:rFonts w:ascii="宋体" w:hAnsi="宋体" w:cs="宋体"/>
          <w:b/>
          <w:bCs/>
          <w:sz w:val="30"/>
        </w:rPr>
      </w:pPr>
    </w:p>
    <w:p>
      <w:pPr>
        <w:spacing w:after="160" w:line="480" w:lineRule="auto"/>
        <w:rPr>
          <w:rFonts w:ascii="宋体" w:hAnsi="宋体" w:cs="宋体"/>
          <w:b/>
          <w:bCs/>
          <w:sz w:val="30"/>
          <w:szCs w:val="30"/>
        </w:rPr>
      </w:pPr>
      <w:r>
        <w:rPr>
          <w:rFonts w:hint="eastAsia" w:ascii="宋体" w:hAnsi="宋体" w:cs="宋体"/>
          <w:b/>
          <w:bCs/>
          <w:sz w:val="30"/>
        </w:rPr>
        <w:t>合同编号：</w:t>
      </w:r>
      <w:r>
        <w:rPr>
          <w:rFonts w:hint="eastAsia" w:ascii="宋体" w:hAnsi="宋体" w:cs="宋体"/>
          <w:b/>
          <w:bCs/>
          <w:sz w:val="30"/>
          <w:szCs w:val="30"/>
        </w:rPr>
        <w:t>穗净水合[     ]    号</w:t>
      </w:r>
    </w:p>
    <w:p>
      <w:pPr>
        <w:pStyle w:val="24"/>
      </w:pPr>
      <w:r>
        <w:rPr>
          <w:rFonts w:hint="eastAsia" w:hAnsi="宋体"/>
          <w:b/>
          <w:bCs/>
          <w:sz w:val="30"/>
          <w:szCs w:val="30"/>
        </w:rPr>
        <w:t>项目编号：</w:t>
      </w:r>
    </w:p>
    <w:p>
      <w:pPr>
        <w:spacing w:after="160" w:line="480" w:lineRule="auto"/>
        <w:rPr>
          <w:rFonts w:ascii="宋体" w:hAnsi="宋体" w:cs="宋体"/>
          <w:b/>
          <w:bCs/>
          <w:sz w:val="30"/>
        </w:rPr>
      </w:pPr>
    </w:p>
    <w:p>
      <w:pPr>
        <w:spacing w:after="160" w:line="480" w:lineRule="auto"/>
        <w:rPr>
          <w:rFonts w:ascii="宋体" w:hAnsi="宋体" w:cs="宋体"/>
          <w:b/>
          <w:bCs/>
          <w:sz w:val="30"/>
        </w:rPr>
      </w:pPr>
      <w:r>
        <w:rPr>
          <w:rFonts w:hint="eastAsia" w:ascii="宋体" w:hAnsi="宋体" w:cs="宋体"/>
          <w:b/>
          <w:bCs/>
          <w:sz w:val="30"/>
        </w:rPr>
        <w:t>甲方：广州市净水有限公司</w:t>
      </w:r>
    </w:p>
    <w:p>
      <w:pPr>
        <w:spacing w:after="160" w:line="480" w:lineRule="auto"/>
        <w:rPr>
          <w:rFonts w:ascii="宋体" w:hAnsi="宋体" w:cs="宋体"/>
          <w:b/>
          <w:bCs/>
          <w:sz w:val="30"/>
        </w:rPr>
      </w:pPr>
      <w:r>
        <w:rPr>
          <w:rFonts w:hint="eastAsia" w:ascii="宋体" w:hAnsi="宋体" w:cs="宋体"/>
          <w:b/>
          <w:bCs/>
          <w:sz w:val="30"/>
        </w:rPr>
        <w:t>乙方：</w:t>
      </w:r>
    </w:p>
    <w:p>
      <w:pPr>
        <w:spacing w:after="160" w:line="480" w:lineRule="auto"/>
        <w:ind w:firstLine="2409" w:firstLineChars="800"/>
        <w:rPr>
          <w:rFonts w:ascii="宋体" w:hAnsi="宋体" w:cs="宋体"/>
          <w:b/>
          <w:bCs/>
          <w:sz w:val="30"/>
        </w:rPr>
      </w:pPr>
    </w:p>
    <w:p>
      <w:pPr>
        <w:spacing w:after="160" w:line="480" w:lineRule="auto"/>
        <w:rPr>
          <w:rFonts w:ascii="宋体" w:hAnsi="宋体" w:cs="宋体"/>
          <w:b/>
          <w:bCs/>
          <w:sz w:val="30"/>
        </w:rPr>
      </w:pPr>
      <w:r>
        <w:rPr>
          <w:rFonts w:hint="eastAsia" w:ascii="宋体" w:hAnsi="宋体" w:cs="宋体"/>
          <w:b/>
          <w:bCs/>
          <w:sz w:val="30"/>
        </w:rPr>
        <w:t>签订日期：    年  月  日</w:t>
      </w:r>
    </w:p>
    <w:p>
      <w:pPr>
        <w:spacing w:after="160" w:line="480" w:lineRule="auto"/>
        <w:rPr>
          <w:rFonts w:ascii="宋体" w:hAnsi="宋体" w:cs="宋体"/>
          <w:b/>
          <w:bCs/>
          <w:sz w:val="30"/>
        </w:rPr>
      </w:pPr>
      <w:r>
        <w:rPr>
          <w:rFonts w:hint="eastAsia" w:ascii="宋体" w:hAnsi="宋体" w:cs="宋体"/>
          <w:b/>
          <w:bCs/>
          <w:sz w:val="30"/>
        </w:rPr>
        <w:t>签约地点：广州市</w:t>
      </w:r>
    </w:p>
    <w:p>
      <w:pPr>
        <w:widowControl/>
        <w:jc w:val="left"/>
        <w:rPr>
          <w:b/>
          <w:sz w:val="28"/>
          <w:szCs w:val="28"/>
        </w:rPr>
      </w:pPr>
      <w:r>
        <w:rPr>
          <w:b/>
          <w:sz w:val="28"/>
          <w:szCs w:val="28"/>
        </w:rPr>
        <w:br w:type="page"/>
      </w:r>
    </w:p>
    <w:p>
      <w:pPr>
        <w:spacing w:before="72" w:beforeLines="30" w:line="384" w:lineRule="auto"/>
        <w:ind w:left="210" w:leftChars="100" w:firstLine="600" w:firstLineChars="250"/>
        <w:rPr>
          <w:rFonts w:ascii="宋体" w:hAnsi="宋体" w:cs="宋体"/>
          <w:sz w:val="24"/>
        </w:rPr>
      </w:pPr>
      <w:r>
        <w:rPr>
          <w:rFonts w:hint="eastAsia" w:ascii="宋体" w:hAnsi="宋体" w:cs="宋体"/>
          <w:sz w:val="24"/>
        </w:rPr>
        <w:t>根据《中华人民共和国民法典》及其他有关法律、行政法规，</w:t>
      </w:r>
      <w:r>
        <w:rPr>
          <w:rFonts w:hint="eastAsia" w:ascii="宋体" w:hAnsi="宋体" w:cs="宋体"/>
          <w:sz w:val="24"/>
          <w:u w:val="single"/>
        </w:rPr>
        <w:t>广州市净水有限公司</w:t>
      </w:r>
      <w:r>
        <w:rPr>
          <w:rFonts w:hint="eastAsia" w:ascii="宋体" w:hAnsi="宋体" w:cs="宋体"/>
          <w:sz w:val="24"/>
        </w:rPr>
        <w:t xml:space="preserve"> （以下简称“甲方”）与</w:t>
      </w:r>
      <w:r>
        <w:rPr>
          <w:rFonts w:hint="eastAsia" w:ascii="宋体" w:hAnsi="宋体" w:cs="宋体"/>
          <w:sz w:val="24"/>
          <w:u w:val="single"/>
        </w:rPr>
        <w:t xml:space="preserve">          </w:t>
      </w:r>
      <w:r>
        <w:rPr>
          <w:rFonts w:hint="eastAsia" w:ascii="宋体" w:hAnsi="宋体" w:cs="宋体"/>
          <w:sz w:val="24"/>
        </w:rPr>
        <w:t xml:space="preserve"> （以下简称“乙方”）就 </w:t>
      </w:r>
      <w:r>
        <w:rPr>
          <w:rFonts w:hint="eastAsia" w:ascii="宋体" w:hAnsi="宋体" w:cs="宋体"/>
          <w:sz w:val="24"/>
          <w:u w:val="single"/>
        </w:rPr>
        <w:t xml:space="preserve"> 2021年广州净水公司起重设备维保维修及检测服务</w:t>
      </w:r>
      <w:r>
        <w:rPr>
          <w:rFonts w:hint="eastAsia" w:ascii="宋体" w:hAnsi="宋体" w:cs="宋体"/>
          <w:sz w:val="24"/>
        </w:rPr>
        <w:t>承接工作事宜，遵循平等、自愿、公平和诚实信用的原则，双方协商一致，订立本合同。</w:t>
      </w:r>
    </w:p>
    <w:p>
      <w:pPr>
        <w:spacing w:before="72" w:beforeLines="30" w:line="384" w:lineRule="auto"/>
        <w:ind w:left="210" w:leftChars="100" w:firstLine="482" w:firstLineChars="200"/>
        <w:rPr>
          <w:rFonts w:ascii="宋体" w:hAnsi="宋体" w:cs="宋体"/>
          <w:b/>
          <w:bCs/>
          <w:sz w:val="24"/>
        </w:rPr>
      </w:pPr>
      <w:r>
        <w:rPr>
          <w:rFonts w:hint="eastAsia" w:ascii="宋体" w:hAnsi="宋体" w:cs="宋体"/>
          <w:b/>
          <w:bCs/>
          <w:sz w:val="24"/>
        </w:rPr>
        <w:t>第一条 组成合同的文件及优先顺序</w:t>
      </w:r>
    </w:p>
    <w:p>
      <w:pPr>
        <w:spacing w:line="384" w:lineRule="auto"/>
        <w:ind w:firstLine="482"/>
        <w:rPr>
          <w:rFonts w:ascii="宋体" w:hAnsi="宋体" w:cs="宋体"/>
          <w:bCs/>
          <w:sz w:val="24"/>
        </w:rPr>
      </w:pPr>
      <w:r>
        <w:rPr>
          <w:rFonts w:hint="eastAsia" w:ascii="宋体" w:hAnsi="宋体" w:cs="宋体"/>
          <w:bCs/>
          <w:sz w:val="24"/>
        </w:rPr>
        <w:t xml:space="preserve"> </w:t>
      </w:r>
      <w:r>
        <w:rPr>
          <w:rFonts w:hint="eastAsia" w:hAnsi="宋体" w:cs="宋体"/>
          <w:bCs/>
          <w:sz w:val="24"/>
        </w:rPr>
        <w:t>下列文件（如有）均为本合同的组成部分，可视为能相互说明和补充的，如果合同文件存在歧义或相矛盾的地方，则根据以下次序判断：</w:t>
      </w:r>
    </w:p>
    <w:p>
      <w:pPr>
        <w:spacing w:line="384" w:lineRule="auto"/>
        <w:ind w:firstLine="482"/>
        <w:rPr>
          <w:rFonts w:ascii="宋体" w:hAnsi="宋体" w:cs="宋体"/>
          <w:bCs/>
          <w:sz w:val="24"/>
        </w:rPr>
      </w:pPr>
      <w:r>
        <w:rPr>
          <w:rFonts w:hint="eastAsia" w:ascii="宋体" w:hAnsi="宋体" w:cs="宋体"/>
          <w:bCs/>
          <w:sz w:val="24"/>
        </w:rPr>
        <w:t xml:space="preserve">⑴ </w:t>
      </w:r>
      <w:r>
        <w:rPr>
          <w:rFonts w:hint="eastAsia" w:ascii="宋体" w:hAnsi="宋体" w:cs="宋体"/>
          <w:sz w:val="24"/>
        </w:rPr>
        <w:t>在本合同实施过程双方签署的补充与修正文件</w:t>
      </w:r>
      <w:r>
        <w:rPr>
          <w:rFonts w:hint="eastAsia" w:ascii="宋体" w:hAnsi="宋体" w:cs="宋体"/>
          <w:bCs/>
          <w:sz w:val="24"/>
        </w:rPr>
        <w:t>；</w:t>
      </w:r>
    </w:p>
    <w:p>
      <w:pPr>
        <w:spacing w:line="384" w:lineRule="auto"/>
        <w:ind w:firstLine="482"/>
        <w:rPr>
          <w:rFonts w:ascii="宋体" w:hAnsi="宋体" w:cs="宋体"/>
          <w:bCs/>
          <w:sz w:val="24"/>
        </w:rPr>
      </w:pPr>
      <w:r>
        <w:rPr>
          <w:rFonts w:hint="eastAsia" w:ascii="宋体" w:hAnsi="宋体" w:cs="宋体"/>
          <w:bCs/>
          <w:sz w:val="24"/>
        </w:rPr>
        <w:t>⑵ 本合同书；</w:t>
      </w:r>
    </w:p>
    <w:p>
      <w:pPr>
        <w:spacing w:line="384" w:lineRule="auto"/>
        <w:ind w:firstLine="482"/>
        <w:rPr>
          <w:rFonts w:ascii="宋体" w:hAnsi="宋体" w:cs="宋体"/>
          <w:bCs/>
          <w:sz w:val="24"/>
        </w:rPr>
      </w:pPr>
      <w:r>
        <w:rPr>
          <w:rFonts w:hint="eastAsia" w:ascii="宋体" w:hAnsi="宋体" w:cs="宋体"/>
          <w:bCs/>
          <w:sz w:val="24"/>
        </w:rPr>
        <w:t>⑶ 发包通知书；</w:t>
      </w:r>
    </w:p>
    <w:p>
      <w:pPr>
        <w:spacing w:line="384" w:lineRule="auto"/>
        <w:ind w:firstLine="482"/>
        <w:rPr>
          <w:rFonts w:ascii="宋体" w:hAnsi="宋体" w:cs="宋体"/>
          <w:bCs/>
          <w:sz w:val="24"/>
        </w:rPr>
      </w:pPr>
      <w:r>
        <w:rPr>
          <w:rFonts w:hint="eastAsia" w:ascii="宋体" w:hAnsi="宋体" w:cs="宋体"/>
          <w:bCs/>
          <w:sz w:val="24"/>
        </w:rPr>
        <w:t>⑷ 询价文件；</w:t>
      </w:r>
    </w:p>
    <w:p>
      <w:pPr>
        <w:spacing w:line="384" w:lineRule="auto"/>
        <w:ind w:firstLine="482"/>
        <w:rPr>
          <w:rFonts w:ascii="宋体" w:hAnsi="宋体" w:cs="宋体"/>
          <w:bCs/>
          <w:sz w:val="24"/>
        </w:rPr>
      </w:pPr>
      <w:r>
        <w:rPr>
          <w:rFonts w:hint="eastAsia" w:ascii="宋体" w:hAnsi="宋体" w:cs="宋体"/>
          <w:bCs/>
          <w:sz w:val="24"/>
        </w:rPr>
        <w:t>⑸ 响应文件；</w:t>
      </w:r>
    </w:p>
    <w:p>
      <w:pPr>
        <w:spacing w:line="384" w:lineRule="auto"/>
        <w:ind w:firstLine="482"/>
        <w:rPr>
          <w:rFonts w:ascii="宋体" w:hAnsi="宋体" w:cs="宋体"/>
          <w:bCs/>
          <w:sz w:val="24"/>
        </w:rPr>
      </w:pPr>
      <w:r>
        <w:rPr>
          <w:rFonts w:hint="eastAsia" w:ascii="宋体" w:hAnsi="宋体" w:cs="宋体"/>
          <w:bCs/>
          <w:sz w:val="24"/>
        </w:rPr>
        <w:t>⑹ 标准、规范及有关技术性文件；</w:t>
      </w:r>
    </w:p>
    <w:p>
      <w:pPr>
        <w:spacing w:line="384" w:lineRule="auto"/>
        <w:ind w:firstLine="482"/>
        <w:rPr>
          <w:rFonts w:ascii="宋体" w:hAnsi="宋体" w:cs="宋体"/>
          <w:bCs/>
          <w:sz w:val="24"/>
        </w:rPr>
      </w:pPr>
      <w:r>
        <w:rPr>
          <w:rFonts w:hint="eastAsia" w:ascii="宋体" w:hAnsi="宋体" w:cs="宋体"/>
          <w:bCs/>
          <w:sz w:val="24"/>
        </w:rPr>
        <w:t>⑺ 图纸；</w:t>
      </w:r>
    </w:p>
    <w:p>
      <w:pPr>
        <w:spacing w:line="384" w:lineRule="auto"/>
        <w:ind w:firstLine="482"/>
        <w:rPr>
          <w:rFonts w:ascii="宋体" w:hAnsi="宋体" w:cs="宋体"/>
          <w:bCs/>
          <w:sz w:val="24"/>
        </w:rPr>
      </w:pPr>
      <w:r>
        <w:rPr>
          <w:rFonts w:hint="eastAsia" w:ascii="宋体" w:hAnsi="宋体" w:cs="宋体"/>
          <w:bCs/>
          <w:sz w:val="24"/>
        </w:rPr>
        <w:t>⑻ 工程量清单/</w:t>
      </w:r>
      <w:r>
        <w:rPr>
          <w:rFonts w:hint="eastAsia" w:ascii="宋体" w:hAnsi="宋体" w:cs="宋体"/>
          <w:sz w:val="24"/>
        </w:rPr>
        <w:t>工程报价单或预算书；</w:t>
      </w:r>
    </w:p>
    <w:p>
      <w:pPr>
        <w:spacing w:line="384" w:lineRule="auto"/>
        <w:ind w:firstLine="482"/>
        <w:rPr>
          <w:rFonts w:ascii="宋体" w:hAnsi="宋体" w:cs="宋体"/>
          <w:bCs/>
          <w:sz w:val="24"/>
        </w:rPr>
      </w:pPr>
      <w:r>
        <w:rPr>
          <w:rFonts w:hint="eastAsia" w:ascii="宋体" w:hAnsi="宋体" w:cs="宋体"/>
          <w:bCs/>
          <w:sz w:val="24"/>
        </w:rPr>
        <w:t>⑼ 本合同其他附件；</w:t>
      </w:r>
    </w:p>
    <w:p>
      <w:pPr>
        <w:spacing w:line="384" w:lineRule="auto"/>
        <w:ind w:firstLine="482"/>
        <w:rPr>
          <w:rFonts w:ascii="宋体" w:hAnsi="宋体" w:cs="宋体"/>
          <w:b/>
          <w:bCs/>
          <w:sz w:val="24"/>
        </w:rPr>
      </w:pPr>
      <w:r>
        <w:rPr>
          <w:rFonts w:hint="eastAsia" w:ascii="宋体" w:hAnsi="宋体" w:cs="宋体"/>
          <w:b/>
          <w:bCs/>
          <w:sz w:val="24"/>
        </w:rPr>
        <w:t>第二条 项目概况、项目承包范围</w:t>
      </w:r>
    </w:p>
    <w:p>
      <w:pPr>
        <w:spacing w:line="384" w:lineRule="auto"/>
        <w:ind w:firstLine="480" w:firstLineChars="200"/>
        <w:rPr>
          <w:rFonts w:ascii="宋体" w:hAnsi="宋体" w:cs="宋体"/>
          <w:sz w:val="24"/>
          <w:u w:val="single"/>
        </w:rPr>
      </w:pPr>
      <w:r>
        <w:rPr>
          <w:rFonts w:hint="eastAsia" w:ascii="宋体" w:hAnsi="宋体" w:cs="宋体"/>
          <w:sz w:val="24"/>
        </w:rPr>
        <w:t>2.1项目名称：</w:t>
      </w:r>
      <w:r>
        <w:rPr>
          <w:rFonts w:hint="eastAsia" w:ascii="宋体" w:hAnsi="宋体" w:cs="宋体"/>
          <w:sz w:val="24"/>
          <w:u w:val="single"/>
        </w:rPr>
        <w:t xml:space="preserve">  2021年广州市净水有限公司起重设备维保维修及检测服务。</w:t>
      </w:r>
    </w:p>
    <w:p>
      <w:pPr>
        <w:spacing w:line="384" w:lineRule="auto"/>
        <w:ind w:firstLine="480" w:firstLineChars="200"/>
        <w:rPr>
          <w:rFonts w:ascii="宋体" w:hAnsi="宋体" w:cs="宋体"/>
          <w:sz w:val="24"/>
          <w:u w:val="single"/>
        </w:rPr>
      </w:pPr>
      <w:r>
        <w:rPr>
          <w:rFonts w:hint="eastAsia" w:ascii="宋体" w:hAnsi="宋体" w:cs="宋体"/>
          <w:sz w:val="24"/>
        </w:rPr>
        <w:t>2.2项目地点：</w:t>
      </w:r>
      <w:r>
        <w:rPr>
          <w:rFonts w:hint="eastAsia" w:ascii="宋体" w:hAnsi="宋体" w:cs="宋体"/>
          <w:sz w:val="24"/>
          <w:u w:val="single"/>
        </w:rPr>
        <w:t xml:space="preserve"> 猎德分公司、大坦沙分公司、沥滘分公司、石井分公司、石井净水分公司、京溪分公司、龙归分公司、竹料分公司、大沙地分公司、江高分公司、大观分公司、健康城分公司、</w:t>
      </w:r>
      <w:r>
        <w:rPr>
          <w:rFonts w:hint="eastAsia" w:ascii="宋体" w:hAnsi="宋体" w:cs="宋体"/>
          <w:sz w:val="24"/>
          <w:u w:val="single"/>
          <w:lang w:eastAsia="zh-CN"/>
        </w:rPr>
        <w:t>西朗二期</w:t>
      </w:r>
      <w:r>
        <w:rPr>
          <w:rFonts w:hint="eastAsia" w:ascii="宋体" w:hAnsi="宋体" w:cs="宋体"/>
          <w:sz w:val="24"/>
          <w:u w:val="single"/>
        </w:rPr>
        <w:t xml:space="preserve"> 。</w:t>
      </w:r>
    </w:p>
    <w:p>
      <w:pPr>
        <w:spacing w:line="384" w:lineRule="auto"/>
        <w:ind w:firstLine="480" w:firstLineChars="200"/>
        <w:rPr>
          <w:rFonts w:ascii="宋体" w:hAnsi="宋体" w:cs="宋体"/>
          <w:spacing w:val="8"/>
          <w:sz w:val="24"/>
          <w:u w:val="single"/>
        </w:rPr>
      </w:pPr>
      <w:r>
        <w:rPr>
          <w:rFonts w:hint="eastAsia" w:ascii="宋体" w:hAnsi="宋体" w:cs="宋体"/>
          <w:sz w:val="24"/>
        </w:rPr>
        <w:t>2.3项目内容：</w:t>
      </w:r>
      <w:r>
        <w:rPr>
          <w:rFonts w:hint="eastAsia" w:ascii="宋体" w:hAnsi="宋体" w:cs="宋体"/>
          <w:sz w:val="24"/>
          <w:u w:val="single"/>
        </w:rPr>
        <w:t>广州市净水有限公司所属各单位内的起重设备维保维修及检测服务。</w:t>
      </w:r>
    </w:p>
    <w:p>
      <w:pPr>
        <w:spacing w:line="384" w:lineRule="auto"/>
        <w:ind w:firstLine="482" w:firstLineChars="200"/>
        <w:rPr>
          <w:rFonts w:ascii="宋体" w:hAnsi="宋体" w:cs="宋体"/>
          <w:b/>
          <w:bCs/>
          <w:sz w:val="24"/>
        </w:rPr>
      </w:pPr>
      <w:r>
        <w:rPr>
          <w:rFonts w:hint="eastAsia" w:ascii="宋体" w:hAnsi="宋体" w:cs="宋体"/>
          <w:b/>
          <w:bCs/>
          <w:sz w:val="24"/>
        </w:rPr>
        <w:t>第三条 项目承包方式</w:t>
      </w:r>
    </w:p>
    <w:p>
      <w:pPr>
        <w:adjustRightInd w:val="0"/>
        <w:snapToGrid w:val="0"/>
        <w:spacing w:after="160" w:line="460" w:lineRule="exact"/>
        <w:ind w:firstLine="420" w:firstLineChars="200"/>
        <w:rPr>
          <w:rFonts w:ascii="宋体" w:hAnsi="宋体" w:cs="宋体"/>
          <w:sz w:val="24"/>
        </w:rPr>
      </w:pPr>
      <w:r>
        <w:rPr>
          <w:rFonts w:hint="eastAsia" w:ascii="宋体" w:hAnsi="宋体" w:cs="宋体"/>
          <w:szCs w:val="21"/>
        </w:rPr>
        <w:sym w:font="Wingdings 2" w:char="F052"/>
      </w:r>
      <w:r>
        <w:rPr>
          <w:rFonts w:hint="eastAsia" w:ascii="宋体" w:hAnsi="宋体" w:cs="宋体"/>
          <w:sz w:val="24"/>
        </w:rPr>
        <w:t>综合单价包干，按固定月份维保价格计算，以实际开展维保月份结算，合同履行期间国家税率调整的，不含税价不变，税价合计相应调整，以开具发票时间为准。</w:t>
      </w:r>
    </w:p>
    <w:p>
      <w:pPr>
        <w:widowControl/>
        <w:ind w:firstLine="420" w:firstLineChars="200"/>
        <w:jc w:val="left"/>
        <w:rPr>
          <w:rFonts w:ascii="宋体" w:hAnsi="宋体" w:cs="宋体"/>
          <w:sz w:val="24"/>
        </w:rPr>
      </w:pPr>
      <w:r>
        <w:rPr>
          <w:rFonts w:hint="eastAsia" w:ascii="宋体" w:hAnsi="宋体" w:cs="宋体"/>
          <w:szCs w:val="21"/>
        </w:rPr>
        <w:t>□</w:t>
      </w:r>
      <w:r>
        <w:rPr>
          <w:rFonts w:hint="eastAsia" w:ascii="宋体" w:hAnsi="宋体" w:cs="宋体"/>
          <w:sz w:val="24"/>
        </w:rPr>
        <w:t>总价包干</w:t>
      </w:r>
    </w:p>
    <w:p>
      <w:pPr>
        <w:spacing w:line="384" w:lineRule="auto"/>
        <w:ind w:firstLine="482" w:firstLineChars="200"/>
        <w:rPr>
          <w:rFonts w:ascii="宋体" w:hAnsi="宋体" w:cs="宋体"/>
          <w:b/>
          <w:bCs/>
          <w:sz w:val="24"/>
        </w:rPr>
      </w:pPr>
    </w:p>
    <w:p>
      <w:pPr>
        <w:numPr>
          <w:ilvl w:val="0"/>
          <w:numId w:val="5"/>
        </w:numPr>
        <w:spacing w:line="384" w:lineRule="auto"/>
        <w:ind w:firstLine="482" w:firstLineChars="200"/>
        <w:rPr>
          <w:rFonts w:hint="eastAsia" w:ascii="宋体" w:hAnsi="宋体" w:cs="宋体"/>
          <w:b/>
          <w:bCs/>
          <w:sz w:val="24"/>
        </w:rPr>
      </w:pPr>
      <w:r>
        <w:rPr>
          <w:rFonts w:hint="eastAsia" w:ascii="宋体" w:hAnsi="宋体" w:cs="宋体"/>
          <w:b/>
          <w:bCs/>
          <w:sz w:val="24"/>
        </w:rPr>
        <w:t>合同价款</w:t>
      </w:r>
    </w:p>
    <w:p>
      <w:pPr>
        <w:autoSpaceDE/>
        <w:autoSpaceDN/>
        <w:adjustRightInd/>
        <w:spacing w:line="384" w:lineRule="auto"/>
        <w:ind w:firstLine="480" w:firstLineChars="200"/>
        <w:rPr>
          <w:rFonts w:ascii="宋体" w:hAnsi="宋体" w:cs="宋体"/>
          <w:sz w:val="24"/>
        </w:rPr>
      </w:pPr>
    </w:p>
    <w:tbl>
      <w:tblPr>
        <w:tblStyle w:val="19"/>
        <w:tblW w:w="9830"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01"/>
        <w:gridCol w:w="724"/>
        <w:gridCol w:w="851"/>
        <w:gridCol w:w="851"/>
        <w:gridCol w:w="992"/>
        <w:gridCol w:w="851"/>
        <w:gridCol w:w="992"/>
        <w:gridCol w:w="850"/>
        <w:gridCol w:w="851"/>
        <w:gridCol w:w="850"/>
        <w:gridCol w:w="121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0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单位名称</w:t>
            </w:r>
          </w:p>
        </w:tc>
        <w:tc>
          <w:tcPr>
            <w:tcW w:w="724"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荷载</w:t>
            </w:r>
          </w:p>
        </w:tc>
        <w:tc>
          <w:tcPr>
            <w:tcW w:w="85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强检设备数量（台）</w:t>
            </w:r>
          </w:p>
        </w:tc>
        <w:tc>
          <w:tcPr>
            <w:tcW w:w="851" w:type="dxa"/>
            <w:vAlign w:val="center"/>
          </w:tcPr>
          <w:p>
            <w:pPr>
              <w:jc w:val="center"/>
              <w:rPr>
                <w:rFonts w:eastAsia="宋体" w:cs="Times New Roman" w:asciiTheme="minorEastAsia" w:hAnsiTheme="minorEastAsia"/>
                <w:kern w:val="0"/>
                <w:sz w:val="20"/>
                <w:szCs w:val="21"/>
              </w:rPr>
            </w:pPr>
            <w:r>
              <w:rPr>
                <w:rFonts w:hint="eastAsia" w:ascii="Times New Roman" w:hAnsi="宋体" w:eastAsia="宋体" w:cs="Times New Roman"/>
                <w:kern w:val="0"/>
                <w:sz w:val="20"/>
                <w:szCs w:val="21"/>
              </w:rPr>
              <w:t>价格（每台次/元）</w:t>
            </w:r>
          </w:p>
        </w:tc>
        <w:tc>
          <w:tcPr>
            <w:tcW w:w="992"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非强检设备数量（台）</w:t>
            </w:r>
          </w:p>
        </w:tc>
        <w:tc>
          <w:tcPr>
            <w:tcW w:w="851" w:type="dxa"/>
            <w:vAlign w:val="center"/>
          </w:tcPr>
          <w:p>
            <w:pPr>
              <w:jc w:val="center"/>
              <w:rPr>
                <w:rFonts w:eastAsia="宋体" w:cs="Times New Roman" w:asciiTheme="minorEastAsia" w:hAnsiTheme="minorEastAsia"/>
                <w:kern w:val="0"/>
                <w:sz w:val="20"/>
                <w:szCs w:val="21"/>
              </w:rPr>
            </w:pPr>
            <w:r>
              <w:rPr>
                <w:rFonts w:hint="eastAsia" w:ascii="Times New Roman" w:hAnsi="宋体" w:eastAsia="宋体" w:cs="Times New Roman"/>
                <w:kern w:val="0"/>
                <w:sz w:val="20"/>
                <w:szCs w:val="21"/>
              </w:rPr>
              <w:t>价格（每台次/元）</w:t>
            </w:r>
          </w:p>
        </w:tc>
        <w:tc>
          <w:tcPr>
            <w:tcW w:w="992"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每月安全检查（台）</w:t>
            </w:r>
          </w:p>
        </w:tc>
        <w:tc>
          <w:tcPr>
            <w:tcW w:w="850" w:type="dxa"/>
            <w:vAlign w:val="center"/>
          </w:tcPr>
          <w:p>
            <w:pPr>
              <w:jc w:val="center"/>
              <w:rPr>
                <w:rFonts w:eastAsia="宋体" w:cs="Times New Roman" w:asciiTheme="minorEastAsia" w:hAnsiTheme="minorEastAsia"/>
                <w:kern w:val="0"/>
                <w:sz w:val="20"/>
                <w:szCs w:val="21"/>
              </w:rPr>
            </w:pPr>
            <w:r>
              <w:rPr>
                <w:rFonts w:hint="eastAsia" w:ascii="Times New Roman" w:hAnsi="宋体" w:eastAsia="宋体" w:cs="Times New Roman"/>
                <w:kern w:val="0"/>
                <w:sz w:val="20"/>
                <w:szCs w:val="21"/>
              </w:rPr>
              <w:t>价格（每台元/月）</w:t>
            </w:r>
          </w:p>
        </w:tc>
        <w:tc>
          <w:tcPr>
            <w:tcW w:w="85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每季维保数量（台）</w:t>
            </w:r>
          </w:p>
        </w:tc>
        <w:tc>
          <w:tcPr>
            <w:tcW w:w="850" w:type="dxa"/>
            <w:vAlign w:val="center"/>
          </w:tcPr>
          <w:p>
            <w:pPr>
              <w:jc w:val="center"/>
              <w:rPr>
                <w:rFonts w:eastAsia="宋体" w:cs="Times New Roman" w:asciiTheme="minorEastAsia" w:hAnsiTheme="minorEastAsia"/>
                <w:kern w:val="0"/>
                <w:sz w:val="20"/>
                <w:szCs w:val="21"/>
              </w:rPr>
            </w:pPr>
            <w:r>
              <w:rPr>
                <w:rFonts w:hint="eastAsia" w:ascii="Times New Roman" w:hAnsi="宋体" w:eastAsia="宋体" w:cs="Times New Roman"/>
                <w:kern w:val="0"/>
                <w:sz w:val="20"/>
                <w:szCs w:val="21"/>
              </w:rPr>
              <w:t>价格（每台元/季）</w:t>
            </w:r>
          </w:p>
        </w:tc>
        <w:tc>
          <w:tcPr>
            <w:tcW w:w="1217"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小计（元）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35" w:hRule="atLeast"/>
          <w:jc w:val="center"/>
        </w:trPr>
        <w:tc>
          <w:tcPr>
            <w:tcW w:w="80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猎德分公司</w:t>
            </w:r>
          </w:p>
        </w:tc>
        <w:tc>
          <w:tcPr>
            <w:tcW w:w="724"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1</w:t>
            </w:r>
            <w:r>
              <w:rPr>
                <w:rFonts w:eastAsia="宋体" w:cs="Times New Roman" w:asciiTheme="minorEastAsia" w:hAnsiTheme="minorEastAsia"/>
                <w:kern w:val="0"/>
                <w:sz w:val="20"/>
                <w:szCs w:val="21"/>
              </w:rPr>
              <w:t>-32T</w:t>
            </w:r>
          </w:p>
        </w:tc>
        <w:tc>
          <w:tcPr>
            <w:tcW w:w="85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2</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0</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3</w:t>
            </w:r>
            <w:r>
              <w:rPr>
                <w:rFonts w:eastAsia="宋体" w:cs="Times New Roman" w:asciiTheme="minorEastAsia" w:hAnsiTheme="minorEastAsia"/>
                <w:kern w:val="0"/>
                <w:sz w:val="20"/>
                <w:szCs w:val="21"/>
              </w:rPr>
              <w:t>5</w:t>
            </w:r>
          </w:p>
        </w:tc>
        <w:tc>
          <w:tcPr>
            <w:tcW w:w="850" w:type="dxa"/>
          </w:tcPr>
          <w:p>
            <w:pPr>
              <w:jc w:val="center"/>
              <w:rPr>
                <w:rFonts w:eastAsia="宋体" w:cs="Times New Roman" w:asciiTheme="minorEastAsia" w:hAnsiTheme="minorEastAsia"/>
                <w:kern w:val="0"/>
                <w:sz w:val="20"/>
                <w:szCs w:val="21"/>
              </w:rPr>
            </w:pPr>
          </w:p>
        </w:tc>
        <w:tc>
          <w:tcPr>
            <w:tcW w:w="85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3</w:t>
            </w:r>
            <w:r>
              <w:rPr>
                <w:rFonts w:eastAsia="宋体" w:cs="Times New Roman" w:asciiTheme="minorEastAsia" w:hAnsiTheme="minorEastAsia"/>
                <w:kern w:val="0"/>
                <w:sz w:val="20"/>
                <w:szCs w:val="21"/>
              </w:rPr>
              <w:t>5</w:t>
            </w:r>
          </w:p>
        </w:tc>
        <w:tc>
          <w:tcPr>
            <w:tcW w:w="850" w:type="dxa"/>
          </w:tcPr>
          <w:p>
            <w:pPr>
              <w:jc w:val="center"/>
              <w:rPr>
                <w:rFonts w:eastAsia="宋体" w:cs="Times New Roman" w:asciiTheme="minorEastAsia" w:hAnsiTheme="minorEastAsia"/>
                <w:kern w:val="0"/>
                <w:sz w:val="20"/>
                <w:szCs w:val="21"/>
              </w:rPr>
            </w:pPr>
          </w:p>
        </w:tc>
        <w:tc>
          <w:tcPr>
            <w:tcW w:w="1217" w:type="dxa"/>
          </w:tcPr>
          <w:p>
            <w:pPr>
              <w:jc w:val="center"/>
              <w:rPr>
                <w:rFonts w:eastAsia="宋体" w:cs="Times New Roman" w:asciiTheme="minorEastAsia" w:hAnsiTheme="minorEastAsia"/>
                <w:kern w:val="0"/>
                <w:sz w:val="2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35" w:hRule="atLeast"/>
          <w:jc w:val="center"/>
        </w:trPr>
        <w:tc>
          <w:tcPr>
            <w:tcW w:w="80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大坦沙分公司</w:t>
            </w:r>
          </w:p>
        </w:tc>
        <w:tc>
          <w:tcPr>
            <w:tcW w:w="724"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1</w:t>
            </w:r>
            <w:r>
              <w:rPr>
                <w:rFonts w:eastAsia="宋体" w:cs="Times New Roman" w:asciiTheme="minorEastAsia" w:hAnsiTheme="minorEastAsia"/>
                <w:kern w:val="0"/>
                <w:sz w:val="20"/>
                <w:szCs w:val="21"/>
              </w:rPr>
              <w:t>-32T</w:t>
            </w:r>
          </w:p>
        </w:tc>
        <w:tc>
          <w:tcPr>
            <w:tcW w:w="851"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6</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0</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48</w:t>
            </w:r>
          </w:p>
        </w:tc>
        <w:tc>
          <w:tcPr>
            <w:tcW w:w="850" w:type="dxa"/>
          </w:tcPr>
          <w:p>
            <w:pPr>
              <w:jc w:val="center"/>
              <w:rPr>
                <w:rFonts w:eastAsia="宋体" w:cs="Times New Roman" w:asciiTheme="minorEastAsia" w:hAnsiTheme="minorEastAsia"/>
                <w:kern w:val="0"/>
                <w:sz w:val="20"/>
                <w:szCs w:val="21"/>
              </w:rPr>
            </w:pPr>
          </w:p>
        </w:tc>
        <w:tc>
          <w:tcPr>
            <w:tcW w:w="851"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48</w:t>
            </w:r>
          </w:p>
        </w:tc>
        <w:tc>
          <w:tcPr>
            <w:tcW w:w="850" w:type="dxa"/>
          </w:tcPr>
          <w:p>
            <w:pPr>
              <w:jc w:val="center"/>
              <w:rPr>
                <w:rFonts w:eastAsia="宋体" w:cs="Times New Roman" w:asciiTheme="minorEastAsia" w:hAnsiTheme="minorEastAsia"/>
                <w:kern w:val="0"/>
                <w:sz w:val="20"/>
                <w:szCs w:val="21"/>
              </w:rPr>
            </w:pPr>
          </w:p>
        </w:tc>
        <w:tc>
          <w:tcPr>
            <w:tcW w:w="1217" w:type="dxa"/>
          </w:tcPr>
          <w:p>
            <w:pPr>
              <w:jc w:val="center"/>
              <w:rPr>
                <w:rFonts w:eastAsia="宋体" w:cs="Times New Roman" w:asciiTheme="minorEastAsia" w:hAnsiTheme="minorEastAsia"/>
                <w:kern w:val="0"/>
                <w:sz w:val="2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7" w:hRule="atLeast"/>
          <w:jc w:val="center"/>
        </w:trPr>
        <w:tc>
          <w:tcPr>
            <w:tcW w:w="80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沥滘分公司</w:t>
            </w:r>
          </w:p>
        </w:tc>
        <w:tc>
          <w:tcPr>
            <w:tcW w:w="724"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1</w:t>
            </w:r>
            <w:r>
              <w:rPr>
                <w:rFonts w:eastAsia="宋体" w:cs="Times New Roman" w:asciiTheme="minorEastAsia" w:hAnsiTheme="minorEastAsia"/>
                <w:kern w:val="0"/>
                <w:sz w:val="20"/>
                <w:szCs w:val="21"/>
              </w:rPr>
              <w:t>-32T</w:t>
            </w:r>
          </w:p>
        </w:tc>
        <w:tc>
          <w:tcPr>
            <w:tcW w:w="851"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2</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9</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35</w:t>
            </w:r>
          </w:p>
        </w:tc>
        <w:tc>
          <w:tcPr>
            <w:tcW w:w="850" w:type="dxa"/>
          </w:tcPr>
          <w:p>
            <w:pPr>
              <w:jc w:val="center"/>
              <w:rPr>
                <w:rFonts w:eastAsia="宋体" w:cs="Times New Roman" w:asciiTheme="minorEastAsia" w:hAnsiTheme="minorEastAsia"/>
                <w:kern w:val="0"/>
                <w:sz w:val="20"/>
                <w:szCs w:val="21"/>
              </w:rPr>
            </w:pPr>
          </w:p>
        </w:tc>
        <w:tc>
          <w:tcPr>
            <w:tcW w:w="85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3</w:t>
            </w:r>
            <w:r>
              <w:rPr>
                <w:rFonts w:eastAsia="宋体" w:cs="Times New Roman" w:asciiTheme="minorEastAsia" w:hAnsiTheme="minorEastAsia"/>
                <w:kern w:val="0"/>
                <w:sz w:val="20"/>
                <w:szCs w:val="21"/>
              </w:rPr>
              <w:t>5</w:t>
            </w:r>
          </w:p>
        </w:tc>
        <w:tc>
          <w:tcPr>
            <w:tcW w:w="850" w:type="dxa"/>
          </w:tcPr>
          <w:p>
            <w:pPr>
              <w:jc w:val="center"/>
              <w:rPr>
                <w:rFonts w:eastAsia="宋体" w:cs="Times New Roman" w:asciiTheme="minorEastAsia" w:hAnsiTheme="minorEastAsia"/>
                <w:kern w:val="0"/>
                <w:sz w:val="20"/>
                <w:szCs w:val="21"/>
              </w:rPr>
            </w:pPr>
          </w:p>
        </w:tc>
        <w:tc>
          <w:tcPr>
            <w:tcW w:w="1217" w:type="dxa"/>
          </w:tcPr>
          <w:p>
            <w:pPr>
              <w:jc w:val="center"/>
              <w:rPr>
                <w:rFonts w:eastAsia="宋体" w:cs="Times New Roman" w:asciiTheme="minorEastAsia" w:hAnsiTheme="minorEastAsia"/>
                <w:kern w:val="0"/>
                <w:sz w:val="2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9" w:hRule="atLeast"/>
          <w:jc w:val="center"/>
        </w:trPr>
        <w:tc>
          <w:tcPr>
            <w:tcW w:w="80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石井分公司</w:t>
            </w:r>
          </w:p>
        </w:tc>
        <w:tc>
          <w:tcPr>
            <w:tcW w:w="724"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1</w:t>
            </w:r>
            <w:r>
              <w:rPr>
                <w:rFonts w:eastAsia="宋体" w:cs="Times New Roman" w:asciiTheme="minorEastAsia" w:hAnsiTheme="minorEastAsia"/>
                <w:kern w:val="0"/>
                <w:sz w:val="20"/>
                <w:szCs w:val="21"/>
              </w:rPr>
              <w:t>-32T</w:t>
            </w:r>
          </w:p>
        </w:tc>
        <w:tc>
          <w:tcPr>
            <w:tcW w:w="85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3</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0</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19</w:t>
            </w:r>
          </w:p>
        </w:tc>
        <w:tc>
          <w:tcPr>
            <w:tcW w:w="850" w:type="dxa"/>
          </w:tcPr>
          <w:p>
            <w:pPr>
              <w:jc w:val="center"/>
              <w:rPr>
                <w:rFonts w:eastAsia="宋体" w:cs="Times New Roman" w:asciiTheme="minorEastAsia" w:hAnsiTheme="minorEastAsia"/>
                <w:kern w:val="0"/>
                <w:sz w:val="20"/>
                <w:szCs w:val="21"/>
              </w:rPr>
            </w:pPr>
          </w:p>
        </w:tc>
        <w:tc>
          <w:tcPr>
            <w:tcW w:w="851"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19</w:t>
            </w:r>
          </w:p>
        </w:tc>
        <w:tc>
          <w:tcPr>
            <w:tcW w:w="850" w:type="dxa"/>
          </w:tcPr>
          <w:p>
            <w:pPr>
              <w:jc w:val="center"/>
              <w:rPr>
                <w:rFonts w:eastAsia="宋体" w:cs="Times New Roman" w:asciiTheme="minorEastAsia" w:hAnsiTheme="minorEastAsia"/>
                <w:kern w:val="0"/>
                <w:sz w:val="20"/>
                <w:szCs w:val="21"/>
              </w:rPr>
            </w:pPr>
          </w:p>
        </w:tc>
        <w:tc>
          <w:tcPr>
            <w:tcW w:w="1217" w:type="dxa"/>
          </w:tcPr>
          <w:p>
            <w:pPr>
              <w:jc w:val="center"/>
              <w:rPr>
                <w:rFonts w:eastAsia="宋体" w:cs="Times New Roman" w:asciiTheme="minorEastAsia" w:hAnsiTheme="minorEastAsia"/>
                <w:kern w:val="0"/>
                <w:sz w:val="2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5" w:hRule="atLeast"/>
          <w:jc w:val="center"/>
        </w:trPr>
        <w:tc>
          <w:tcPr>
            <w:tcW w:w="80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石井净水分公司</w:t>
            </w:r>
          </w:p>
        </w:tc>
        <w:tc>
          <w:tcPr>
            <w:tcW w:w="724"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1</w:t>
            </w:r>
            <w:r>
              <w:rPr>
                <w:rFonts w:eastAsia="宋体" w:cs="Times New Roman" w:asciiTheme="minorEastAsia" w:hAnsiTheme="minorEastAsia"/>
                <w:kern w:val="0"/>
                <w:sz w:val="20"/>
                <w:szCs w:val="21"/>
              </w:rPr>
              <w:t>-32T</w:t>
            </w:r>
          </w:p>
        </w:tc>
        <w:tc>
          <w:tcPr>
            <w:tcW w:w="851"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0</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0</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21</w:t>
            </w:r>
          </w:p>
        </w:tc>
        <w:tc>
          <w:tcPr>
            <w:tcW w:w="850" w:type="dxa"/>
          </w:tcPr>
          <w:p>
            <w:pPr>
              <w:jc w:val="center"/>
              <w:rPr>
                <w:rFonts w:eastAsia="宋体" w:cs="Times New Roman" w:asciiTheme="minorEastAsia" w:hAnsiTheme="minorEastAsia"/>
                <w:kern w:val="0"/>
                <w:sz w:val="20"/>
                <w:szCs w:val="21"/>
              </w:rPr>
            </w:pPr>
          </w:p>
        </w:tc>
        <w:tc>
          <w:tcPr>
            <w:tcW w:w="85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2</w:t>
            </w:r>
            <w:r>
              <w:rPr>
                <w:rFonts w:eastAsia="宋体" w:cs="Times New Roman" w:asciiTheme="minorEastAsia" w:hAnsiTheme="minorEastAsia"/>
                <w:kern w:val="0"/>
                <w:sz w:val="20"/>
                <w:szCs w:val="21"/>
              </w:rPr>
              <w:t>1</w:t>
            </w:r>
          </w:p>
        </w:tc>
        <w:tc>
          <w:tcPr>
            <w:tcW w:w="850" w:type="dxa"/>
          </w:tcPr>
          <w:p>
            <w:pPr>
              <w:jc w:val="center"/>
              <w:rPr>
                <w:rFonts w:eastAsia="宋体" w:cs="Times New Roman" w:asciiTheme="minorEastAsia" w:hAnsiTheme="minorEastAsia"/>
                <w:kern w:val="0"/>
                <w:sz w:val="20"/>
                <w:szCs w:val="21"/>
              </w:rPr>
            </w:pPr>
          </w:p>
        </w:tc>
        <w:tc>
          <w:tcPr>
            <w:tcW w:w="1217" w:type="dxa"/>
          </w:tcPr>
          <w:p>
            <w:pPr>
              <w:jc w:val="center"/>
              <w:rPr>
                <w:rFonts w:eastAsia="宋体" w:cs="Times New Roman" w:asciiTheme="minorEastAsia" w:hAnsiTheme="minorEastAsia"/>
                <w:kern w:val="0"/>
                <w:sz w:val="2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9" w:hRule="atLeast"/>
          <w:jc w:val="center"/>
        </w:trPr>
        <w:tc>
          <w:tcPr>
            <w:tcW w:w="80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京溪分公司</w:t>
            </w:r>
          </w:p>
        </w:tc>
        <w:tc>
          <w:tcPr>
            <w:tcW w:w="724"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1</w:t>
            </w:r>
            <w:r>
              <w:rPr>
                <w:rFonts w:eastAsia="宋体" w:cs="Times New Roman" w:asciiTheme="minorEastAsia" w:hAnsiTheme="minorEastAsia"/>
                <w:kern w:val="0"/>
                <w:sz w:val="20"/>
                <w:szCs w:val="21"/>
              </w:rPr>
              <w:t>-32T</w:t>
            </w:r>
          </w:p>
        </w:tc>
        <w:tc>
          <w:tcPr>
            <w:tcW w:w="85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2</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5</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7</w:t>
            </w:r>
          </w:p>
        </w:tc>
        <w:tc>
          <w:tcPr>
            <w:tcW w:w="850" w:type="dxa"/>
          </w:tcPr>
          <w:p>
            <w:pPr>
              <w:jc w:val="center"/>
              <w:rPr>
                <w:rFonts w:eastAsia="宋体" w:cs="Times New Roman" w:asciiTheme="minorEastAsia" w:hAnsiTheme="minorEastAsia"/>
                <w:kern w:val="0"/>
                <w:sz w:val="20"/>
                <w:szCs w:val="21"/>
              </w:rPr>
            </w:pPr>
          </w:p>
        </w:tc>
        <w:tc>
          <w:tcPr>
            <w:tcW w:w="85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7</w:t>
            </w:r>
          </w:p>
        </w:tc>
        <w:tc>
          <w:tcPr>
            <w:tcW w:w="850" w:type="dxa"/>
          </w:tcPr>
          <w:p>
            <w:pPr>
              <w:jc w:val="center"/>
              <w:rPr>
                <w:rFonts w:eastAsia="宋体" w:cs="Times New Roman" w:asciiTheme="minorEastAsia" w:hAnsiTheme="minorEastAsia"/>
                <w:kern w:val="0"/>
                <w:sz w:val="20"/>
                <w:szCs w:val="21"/>
              </w:rPr>
            </w:pPr>
          </w:p>
        </w:tc>
        <w:tc>
          <w:tcPr>
            <w:tcW w:w="1217" w:type="dxa"/>
          </w:tcPr>
          <w:p>
            <w:pPr>
              <w:jc w:val="center"/>
              <w:rPr>
                <w:rFonts w:eastAsia="宋体" w:cs="Times New Roman" w:asciiTheme="minorEastAsia" w:hAnsiTheme="minorEastAsia"/>
                <w:kern w:val="0"/>
                <w:sz w:val="2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4" w:hRule="atLeast"/>
          <w:jc w:val="center"/>
        </w:trPr>
        <w:tc>
          <w:tcPr>
            <w:tcW w:w="80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龙归分公司</w:t>
            </w:r>
          </w:p>
        </w:tc>
        <w:tc>
          <w:tcPr>
            <w:tcW w:w="724"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1</w:t>
            </w:r>
            <w:r>
              <w:rPr>
                <w:rFonts w:eastAsia="宋体" w:cs="Times New Roman" w:asciiTheme="minorEastAsia" w:hAnsiTheme="minorEastAsia"/>
                <w:kern w:val="0"/>
                <w:sz w:val="20"/>
                <w:szCs w:val="21"/>
              </w:rPr>
              <w:t>-32T</w:t>
            </w:r>
          </w:p>
        </w:tc>
        <w:tc>
          <w:tcPr>
            <w:tcW w:w="85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3</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17</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39</w:t>
            </w:r>
          </w:p>
        </w:tc>
        <w:tc>
          <w:tcPr>
            <w:tcW w:w="850" w:type="dxa"/>
          </w:tcPr>
          <w:p>
            <w:pPr>
              <w:jc w:val="center"/>
              <w:rPr>
                <w:rFonts w:eastAsia="宋体" w:cs="Times New Roman" w:asciiTheme="minorEastAsia" w:hAnsiTheme="minorEastAsia"/>
                <w:kern w:val="0"/>
                <w:sz w:val="20"/>
                <w:szCs w:val="21"/>
              </w:rPr>
            </w:pPr>
          </w:p>
        </w:tc>
        <w:tc>
          <w:tcPr>
            <w:tcW w:w="85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3</w:t>
            </w:r>
            <w:r>
              <w:rPr>
                <w:rFonts w:eastAsia="宋体" w:cs="Times New Roman" w:asciiTheme="minorEastAsia" w:hAnsiTheme="minorEastAsia"/>
                <w:kern w:val="0"/>
                <w:sz w:val="20"/>
                <w:szCs w:val="21"/>
              </w:rPr>
              <w:t>9</w:t>
            </w:r>
          </w:p>
        </w:tc>
        <w:tc>
          <w:tcPr>
            <w:tcW w:w="850" w:type="dxa"/>
          </w:tcPr>
          <w:p>
            <w:pPr>
              <w:jc w:val="center"/>
              <w:rPr>
                <w:rFonts w:eastAsia="宋体" w:cs="Times New Roman" w:asciiTheme="minorEastAsia" w:hAnsiTheme="minorEastAsia"/>
                <w:kern w:val="0"/>
                <w:sz w:val="20"/>
                <w:szCs w:val="21"/>
              </w:rPr>
            </w:pPr>
          </w:p>
        </w:tc>
        <w:tc>
          <w:tcPr>
            <w:tcW w:w="1217" w:type="dxa"/>
          </w:tcPr>
          <w:p>
            <w:pPr>
              <w:jc w:val="center"/>
              <w:rPr>
                <w:rFonts w:eastAsia="宋体" w:cs="Times New Roman" w:asciiTheme="minorEastAsia" w:hAnsiTheme="minorEastAsia"/>
                <w:kern w:val="0"/>
                <w:sz w:val="2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9" w:hRule="atLeast"/>
          <w:jc w:val="center"/>
        </w:trPr>
        <w:tc>
          <w:tcPr>
            <w:tcW w:w="80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竹料分公司</w:t>
            </w:r>
          </w:p>
        </w:tc>
        <w:tc>
          <w:tcPr>
            <w:tcW w:w="724"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1</w:t>
            </w:r>
            <w:r>
              <w:rPr>
                <w:rFonts w:eastAsia="宋体" w:cs="Times New Roman" w:asciiTheme="minorEastAsia" w:hAnsiTheme="minorEastAsia"/>
                <w:kern w:val="0"/>
                <w:sz w:val="20"/>
                <w:szCs w:val="21"/>
              </w:rPr>
              <w:t>-32T</w:t>
            </w:r>
          </w:p>
        </w:tc>
        <w:tc>
          <w:tcPr>
            <w:tcW w:w="851"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0</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0</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11</w:t>
            </w:r>
          </w:p>
        </w:tc>
        <w:tc>
          <w:tcPr>
            <w:tcW w:w="850" w:type="dxa"/>
          </w:tcPr>
          <w:p>
            <w:pPr>
              <w:jc w:val="center"/>
              <w:rPr>
                <w:rFonts w:eastAsia="宋体" w:cs="Times New Roman" w:asciiTheme="minorEastAsia" w:hAnsiTheme="minorEastAsia"/>
                <w:kern w:val="0"/>
                <w:sz w:val="20"/>
                <w:szCs w:val="21"/>
              </w:rPr>
            </w:pPr>
          </w:p>
        </w:tc>
        <w:tc>
          <w:tcPr>
            <w:tcW w:w="85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1</w:t>
            </w:r>
            <w:r>
              <w:rPr>
                <w:rFonts w:eastAsia="宋体" w:cs="Times New Roman" w:asciiTheme="minorEastAsia" w:hAnsiTheme="minorEastAsia"/>
                <w:kern w:val="0"/>
                <w:sz w:val="20"/>
                <w:szCs w:val="21"/>
              </w:rPr>
              <w:t>1</w:t>
            </w:r>
          </w:p>
        </w:tc>
        <w:tc>
          <w:tcPr>
            <w:tcW w:w="850" w:type="dxa"/>
          </w:tcPr>
          <w:p>
            <w:pPr>
              <w:jc w:val="center"/>
              <w:rPr>
                <w:rFonts w:eastAsia="宋体" w:cs="Times New Roman" w:asciiTheme="minorEastAsia" w:hAnsiTheme="minorEastAsia"/>
                <w:kern w:val="0"/>
                <w:sz w:val="20"/>
                <w:szCs w:val="21"/>
              </w:rPr>
            </w:pPr>
          </w:p>
        </w:tc>
        <w:tc>
          <w:tcPr>
            <w:tcW w:w="1217" w:type="dxa"/>
          </w:tcPr>
          <w:p>
            <w:pPr>
              <w:jc w:val="center"/>
              <w:rPr>
                <w:rFonts w:eastAsia="宋体" w:cs="Times New Roman" w:asciiTheme="minorEastAsia" w:hAnsiTheme="minorEastAsia"/>
                <w:kern w:val="0"/>
                <w:sz w:val="2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3" w:hRule="atLeast"/>
          <w:jc w:val="center"/>
        </w:trPr>
        <w:tc>
          <w:tcPr>
            <w:tcW w:w="80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大沙地分公司</w:t>
            </w:r>
          </w:p>
        </w:tc>
        <w:tc>
          <w:tcPr>
            <w:tcW w:w="724"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1</w:t>
            </w:r>
            <w:r>
              <w:rPr>
                <w:rFonts w:eastAsia="宋体" w:cs="Times New Roman" w:asciiTheme="minorEastAsia" w:hAnsiTheme="minorEastAsia"/>
                <w:kern w:val="0"/>
                <w:sz w:val="20"/>
                <w:szCs w:val="21"/>
              </w:rPr>
              <w:t>-32T</w:t>
            </w:r>
          </w:p>
        </w:tc>
        <w:tc>
          <w:tcPr>
            <w:tcW w:w="851"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0</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0</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36</w:t>
            </w:r>
          </w:p>
        </w:tc>
        <w:tc>
          <w:tcPr>
            <w:tcW w:w="850" w:type="dxa"/>
          </w:tcPr>
          <w:p>
            <w:pPr>
              <w:jc w:val="center"/>
              <w:rPr>
                <w:rFonts w:eastAsia="宋体" w:cs="Times New Roman" w:asciiTheme="minorEastAsia" w:hAnsiTheme="minorEastAsia"/>
                <w:kern w:val="0"/>
                <w:sz w:val="20"/>
                <w:szCs w:val="21"/>
              </w:rPr>
            </w:pPr>
          </w:p>
        </w:tc>
        <w:tc>
          <w:tcPr>
            <w:tcW w:w="85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3</w:t>
            </w:r>
            <w:r>
              <w:rPr>
                <w:rFonts w:eastAsia="宋体" w:cs="Times New Roman" w:asciiTheme="minorEastAsia" w:hAnsiTheme="minorEastAsia"/>
                <w:kern w:val="0"/>
                <w:sz w:val="20"/>
                <w:szCs w:val="21"/>
              </w:rPr>
              <w:t>6</w:t>
            </w:r>
          </w:p>
        </w:tc>
        <w:tc>
          <w:tcPr>
            <w:tcW w:w="850" w:type="dxa"/>
          </w:tcPr>
          <w:p>
            <w:pPr>
              <w:jc w:val="center"/>
              <w:rPr>
                <w:rFonts w:eastAsia="宋体" w:cs="Times New Roman" w:asciiTheme="minorEastAsia" w:hAnsiTheme="minorEastAsia"/>
                <w:kern w:val="0"/>
                <w:sz w:val="20"/>
                <w:szCs w:val="21"/>
              </w:rPr>
            </w:pPr>
          </w:p>
        </w:tc>
        <w:tc>
          <w:tcPr>
            <w:tcW w:w="1217" w:type="dxa"/>
          </w:tcPr>
          <w:p>
            <w:pPr>
              <w:jc w:val="center"/>
              <w:rPr>
                <w:rFonts w:eastAsia="宋体" w:cs="Times New Roman" w:asciiTheme="minorEastAsia" w:hAnsiTheme="minorEastAsia"/>
                <w:kern w:val="0"/>
                <w:sz w:val="2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3" w:hRule="atLeast"/>
          <w:jc w:val="center"/>
        </w:trPr>
        <w:tc>
          <w:tcPr>
            <w:tcW w:w="80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健康城分公司</w:t>
            </w:r>
          </w:p>
        </w:tc>
        <w:tc>
          <w:tcPr>
            <w:tcW w:w="724"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1</w:t>
            </w:r>
            <w:r>
              <w:rPr>
                <w:rFonts w:eastAsia="宋体" w:cs="Times New Roman" w:asciiTheme="minorEastAsia" w:hAnsiTheme="minorEastAsia"/>
                <w:kern w:val="0"/>
                <w:sz w:val="20"/>
                <w:szCs w:val="21"/>
              </w:rPr>
              <w:t>-32T</w:t>
            </w:r>
          </w:p>
        </w:tc>
        <w:tc>
          <w:tcPr>
            <w:tcW w:w="85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0</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0</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1</w:t>
            </w:r>
            <w:r>
              <w:rPr>
                <w:rFonts w:eastAsia="宋体" w:cs="Times New Roman" w:asciiTheme="minorEastAsia" w:hAnsiTheme="minorEastAsia"/>
                <w:kern w:val="0"/>
                <w:sz w:val="20"/>
                <w:szCs w:val="21"/>
              </w:rPr>
              <w:t>7</w:t>
            </w:r>
          </w:p>
        </w:tc>
        <w:tc>
          <w:tcPr>
            <w:tcW w:w="850" w:type="dxa"/>
          </w:tcPr>
          <w:p>
            <w:pPr>
              <w:jc w:val="center"/>
              <w:rPr>
                <w:rFonts w:eastAsia="宋体" w:cs="Times New Roman" w:asciiTheme="minorEastAsia" w:hAnsiTheme="minorEastAsia"/>
                <w:kern w:val="0"/>
                <w:sz w:val="20"/>
                <w:szCs w:val="21"/>
              </w:rPr>
            </w:pPr>
          </w:p>
        </w:tc>
        <w:tc>
          <w:tcPr>
            <w:tcW w:w="85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1</w:t>
            </w:r>
            <w:r>
              <w:rPr>
                <w:rFonts w:eastAsia="宋体" w:cs="Times New Roman" w:asciiTheme="minorEastAsia" w:hAnsiTheme="minorEastAsia"/>
                <w:kern w:val="0"/>
                <w:sz w:val="20"/>
                <w:szCs w:val="21"/>
              </w:rPr>
              <w:t>7</w:t>
            </w:r>
          </w:p>
        </w:tc>
        <w:tc>
          <w:tcPr>
            <w:tcW w:w="850" w:type="dxa"/>
          </w:tcPr>
          <w:p>
            <w:pPr>
              <w:jc w:val="center"/>
              <w:rPr>
                <w:rFonts w:eastAsia="宋体" w:cs="Times New Roman" w:asciiTheme="minorEastAsia" w:hAnsiTheme="minorEastAsia"/>
                <w:kern w:val="0"/>
                <w:sz w:val="20"/>
                <w:szCs w:val="21"/>
              </w:rPr>
            </w:pPr>
          </w:p>
        </w:tc>
        <w:tc>
          <w:tcPr>
            <w:tcW w:w="1217" w:type="dxa"/>
          </w:tcPr>
          <w:p>
            <w:pPr>
              <w:jc w:val="center"/>
              <w:rPr>
                <w:rFonts w:eastAsia="宋体" w:cs="Times New Roman" w:asciiTheme="minorEastAsia" w:hAnsiTheme="minorEastAsia"/>
                <w:kern w:val="0"/>
                <w:sz w:val="2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3" w:hRule="atLeast"/>
          <w:jc w:val="center"/>
        </w:trPr>
        <w:tc>
          <w:tcPr>
            <w:tcW w:w="80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大观分公司</w:t>
            </w:r>
          </w:p>
        </w:tc>
        <w:tc>
          <w:tcPr>
            <w:tcW w:w="724"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1</w:t>
            </w:r>
            <w:r>
              <w:rPr>
                <w:rFonts w:eastAsia="宋体" w:cs="Times New Roman" w:asciiTheme="minorEastAsia" w:hAnsiTheme="minorEastAsia"/>
                <w:kern w:val="0"/>
                <w:sz w:val="20"/>
                <w:szCs w:val="21"/>
              </w:rPr>
              <w:t>-32T</w:t>
            </w:r>
          </w:p>
        </w:tc>
        <w:tc>
          <w:tcPr>
            <w:tcW w:w="85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0</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0</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1</w:t>
            </w:r>
            <w:r>
              <w:rPr>
                <w:rFonts w:eastAsia="宋体" w:cs="Times New Roman" w:asciiTheme="minorEastAsia" w:hAnsiTheme="minorEastAsia"/>
                <w:kern w:val="0"/>
                <w:sz w:val="20"/>
                <w:szCs w:val="21"/>
              </w:rPr>
              <w:t>4</w:t>
            </w:r>
          </w:p>
        </w:tc>
        <w:tc>
          <w:tcPr>
            <w:tcW w:w="850" w:type="dxa"/>
          </w:tcPr>
          <w:p>
            <w:pPr>
              <w:jc w:val="center"/>
              <w:rPr>
                <w:rFonts w:eastAsia="宋体" w:cs="Times New Roman" w:asciiTheme="minorEastAsia" w:hAnsiTheme="minorEastAsia"/>
                <w:kern w:val="0"/>
                <w:sz w:val="20"/>
                <w:szCs w:val="21"/>
              </w:rPr>
            </w:pPr>
          </w:p>
        </w:tc>
        <w:tc>
          <w:tcPr>
            <w:tcW w:w="85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1</w:t>
            </w:r>
            <w:r>
              <w:rPr>
                <w:rFonts w:eastAsia="宋体" w:cs="Times New Roman" w:asciiTheme="minorEastAsia" w:hAnsiTheme="minorEastAsia"/>
                <w:kern w:val="0"/>
                <w:sz w:val="20"/>
                <w:szCs w:val="21"/>
              </w:rPr>
              <w:t>4</w:t>
            </w:r>
          </w:p>
        </w:tc>
        <w:tc>
          <w:tcPr>
            <w:tcW w:w="850" w:type="dxa"/>
          </w:tcPr>
          <w:p>
            <w:pPr>
              <w:jc w:val="center"/>
              <w:rPr>
                <w:rFonts w:eastAsia="宋体" w:cs="Times New Roman" w:asciiTheme="minorEastAsia" w:hAnsiTheme="minorEastAsia"/>
                <w:kern w:val="0"/>
                <w:sz w:val="20"/>
                <w:szCs w:val="21"/>
              </w:rPr>
            </w:pPr>
          </w:p>
        </w:tc>
        <w:tc>
          <w:tcPr>
            <w:tcW w:w="1217" w:type="dxa"/>
          </w:tcPr>
          <w:p>
            <w:pPr>
              <w:jc w:val="center"/>
              <w:rPr>
                <w:rFonts w:eastAsia="宋体" w:cs="Times New Roman" w:asciiTheme="minorEastAsia" w:hAnsiTheme="minorEastAsia"/>
                <w:kern w:val="0"/>
                <w:sz w:val="2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3" w:hRule="atLeast"/>
          <w:jc w:val="center"/>
        </w:trPr>
        <w:tc>
          <w:tcPr>
            <w:tcW w:w="80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江高分公司</w:t>
            </w:r>
          </w:p>
        </w:tc>
        <w:tc>
          <w:tcPr>
            <w:tcW w:w="724"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1</w:t>
            </w:r>
            <w:r>
              <w:rPr>
                <w:rFonts w:eastAsia="宋体" w:cs="Times New Roman" w:asciiTheme="minorEastAsia" w:hAnsiTheme="minorEastAsia"/>
                <w:kern w:val="0"/>
                <w:sz w:val="20"/>
                <w:szCs w:val="21"/>
              </w:rPr>
              <w:t>-32T</w:t>
            </w:r>
          </w:p>
        </w:tc>
        <w:tc>
          <w:tcPr>
            <w:tcW w:w="85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0</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0</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2</w:t>
            </w:r>
            <w:r>
              <w:rPr>
                <w:rFonts w:eastAsia="宋体" w:cs="Times New Roman" w:asciiTheme="minorEastAsia" w:hAnsiTheme="minorEastAsia"/>
                <w:kern w:val="0"/>
                <w:sz w:val="20"/>
                <w:szCs w:val="21"/>
              </w:rPr>
              <w:t>1</w:t>
            </w:r>
          </w:p>
        </w:tc>
        <w:tc>
          <w:tcPr>
            <w:tcW w:w="850" w:type="dxa"/>
          </w:tcPr>
          <w:p>
            <w:pPr>
              <w:jc w:val="center"/>
              <w:rPr>
                <w:rFonts w:eastAsia="宋体" w:cs="Times New Roman" w:asciiTheme="minorEastAsia" w:hAnsiTheme="minorEastAsia"/>
                <w:kern w:val="0"/>
                <w:sz w:val="20"/>
                <w:szCs w:val="21"/>
              </w:rPr>
            </w:pPr>
          </w:p>
        </w:tc>
        <w:tc>
          <w:tcPr>
            <w:tcW w:w="85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2</w:t>
            </w:r>
            <w:r>
              <w:rPr>
                <w:rFonts w:eastAsia="宋体" w:cs="Times New Roman" w:asciiTheme="minorEastAsia" w:hAnsiTheme="minorEastAsia"/>
                <w:kern w:val="0"/>
                <w:sz w:val="20"/>
                <w:szCs w:val="21"/>
              </w:rPr>
              <w:t>1</w:t>
            </w:r>
          </w:p>
        </w:tc>
        <w:tc>
          <w:tcPr>
            <w:tcW w:w="850" w:type="dxa"/>
          </w:tcPr>
          <w:p>
            <w:pPr>
              <w:jc w:val="center"/>
              <w:rPr>
                <w:rFonts w:eastAsia="宋体" w:cs="Times New Roman" w:asciiTheme="minorEastAsia" w:hAnsiTheme="minorEastAsia"/>
                <w:kern w:val="0"/>
                <w:sz w:val="20"/>
                <w:szCs w:val="21"/>
              </w:rPr>
            </w:pPr>
          </w:p>
        </w:tc>
        <w:tc>
          <w:tcPr>
            <w:tcW w:w="1217" w:type="dxa"/>
          </w:tcPr>
          <w:p>
            <w:pPr>
              <w:jc w:val="center"/>
              <w:rPr>
                <w:rFonts w:eastAsia="宋体" w:cs="Times New Roman" w:asciiTheme="minorEastAsia" w:hAnsiTheme="minorEastAsia"/>
                <w:kern w:val="0"/>
                <w:sz w:val="2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3" w:hRule="atLeast"/>
          <w:jc w:val="center"/>
        </w:trPr>
        <w:tc>
          <w:tcPr>
            <w:tcW w:w="80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西朗二期</w:t>
            </w:r>
          </w:p>
        </w:tc>
        <w:tc>
          <w:tcPr>
            <w:tcW w:w="724"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1</w:t>
            </w:r>
            <w:r>
              <w:rPr>
                <w:rFonts w:eastAsia="宋体" w:cs="Times New Roman" w:asciiTheme="minorEastAsia" w:hAnsiTheme="minorEastAsia"/>
                <w:kern w:val="0"/>
                <w:sz w:val="20"/>
                <w:szCs w:val="21"/>
              </w:rPr>
              <w:t>-32T</w:t>
            </w:r>
          </w:p>
        </w:tc>
        <w:tc>
          <w:tcPr>
            <w:tcW w:w="85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3</w:t>
            </w:r>
            <w:r>
              <w:rPr>
                <w:rFonts w:eastAsia="宋体" w:cs="Times New Roman" w:asciiTheme="minorEastAsia" w:hAnsiTheme="minorEastAsia"/>
                <w:kern w:val="0"/>
                <w:sz w:val="20"/>
                <w:szCs w:val="21"/>
              </w:rPr>
              <w:t>0</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4</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3</w:t>
            </w:r>
            <w:r>
              <w:rPr>
                <w:rFonts w:eastAsia="宋体" w:cs="Times New Roman" w:asciiTheme="minorEastAsia" w:hAnsiTheme="minorEastAsia"/>
                <w:kern w:val="0"/>
                <w:sz w:val="20"/>
                <w:szCs w:val="21"/>
              </w:rPr>
              <w:t>4</w:t>
            </w:r>
          </w:p>
        </w:tc>
        <w:tc>
          <w:tcPr>
            <w:tcW w:w="850" w:type="dxa"/>
          </w:tcPr>
          <w:p>
            <w:pPr>
              <w:jc w:val="center"/>
              <w:rPr>
                <w:rFonts w:eastAsia="宋体" w:cs="Times New Roman" w:asciiTheme="minorEastAsia" w:hAnsiTheme="minorEastAsia"/>
                <w:kern w:val="0"/>
                <w:sz w:val="20"/>
                <w:szCs w:val="21"/>
              </w:rPr>
            </w:pPr>
          </w:p>
        </w:tc>
        <w:tc>
          <w:tcPr>
            <w:tcW w:w="85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3</w:t>
            </w:r>
            <w:r>
              <w:rPr>
                <w:rFonts w:eastAsia="宋体" w:cs="Times New Roman" w:asciiTheme="minorEastAsia" w:hAnsiTheme="minorEastAsia"/>
                <w:kern w:val="0"/>
                <w:sz w:val="20"/>
                <w:szCs w:val="21"/>
              </w:rPr>
              <w:t>4</w:t>
            </w:r>
          </w:p>
        </w:tc>
        <w:tc>
          <w:tcPr>
            <w:tcW w:w="850" w:type="dxa"/>
          </w:tcPr>
          <w:p>
            <w:pPr>
              <w:jc w:val="center"/>
              <w:rPr>
                <w:rFonts w:eastAsia="宋体" w:cs="Times New Roman" w:asciiTheme="minorEastAsia" w:hAnsiTheme="minorEastAsia"/>
                <w:kern w:val="0"/>
                <w:sz w:val="20"/>
                <w:szCs w:val="21"/>
              </w:rPr>
            </w:pPr>
          </w:p>
        </w:tc>
        <w:tc>
          <w:tcPr>
            <w:tcW w:w="1217" w:type="dxa"/>
          </w:tcPr>
          <w:p>
            <w:pPr>
              <w:jc w:val="center"/>
              <w:rPr>
                <w:rFonts w:eastAsia="宋体" w:cs="Times New Roman" w:asciiTheme="minorEastAsia" w:hAnsiTheme="minorEastAsia"/>
                <w:kern w:val="0"/>
                <w:sz w:val="2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3" w:hRule="atLeast"/>
          <w:jc w:val="center"/>
        </w:trPr>
        <w:tc>
          <w:tcPr>
            <w:tcW w:w="3227" w:type="dxa"/>
            <w:gridSpan w:val="4"/>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合计总金额</w:t>
            </w:r>
            <w:r>
              <w:rPr>
                <w:rFonts w:hint="eastAsia" w:eastAsia="宋体" w:cs="Times New Roman" w:asciiTheme="minorEastAsia" w:hAnsiTheme="minorEastAsia"/>
                <w:kern w:val="0"/>
                <w:sz w:val="20"/>
                <w:szCs w:val="21"/>
              </w:rPr>
              <w:t>（元）</w:t>
            </w:r>
          </w:p>
        </w:tc>
        <w:tc>
          <w:tcPr>
            <w:tcW w:w="2835" w:type="dxa"/>
            <w:gridSpan w:val="3"/>
            <w:vAlign w:val="center"/>
          </w:tcPr>
          <w:p>
            <w:pPr>
              <w:jc w:val="center"/>
              <w:rPr>
                <w:rFonts w:eastAsia="宋体" w:cs="Times New Roman" w:asciiTheme="minorEastAsia" w:hAnsiTheme="minorEastAsia"/>
                <w:kern w:val="0"/>
                <w:sz w:val="20"/>
                <w:szCs w:val="21"/>
              </w:rPr>
            </w:pPr>
          </w:p>
        </w:tc>
        <w:tc>
          <w:tcPr>
            <w:tcW w:w="3768" w:type="dxa"/>
            <w:gridSpan w:val="4"/>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合计总金额仅作为签约依据，最终合同价格依据本合同结算条款计算得出</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3" w:hRule="atLeast"/>
          <w:jc w:val="center"/>
        </w:trPr>
        <w:tc>
          <w:tcPr>
            <w:tcW w:w="9830" w:type="dxa"/>
            <w:gridSpan w:val="11"/>
            <w:vAlign w:val="center"/>
          </w:tcPr>
          <w:p>
            <w:pPr>
              <w:rPr>
                <w:rFonts w:eastAsia="宋体" w:cs="宋体" w:asciiTheme="minorEastAsia" w:hAnsiTheme="minorEastAsia"/>
                <w:kern w:val="0"/>
                <w:sz w:val="20"/>
                <w:szCs w:val="21"/>
              </w:rPr>
            </w:pPr>
            <w:r>
              <w:rPr>
                <w:rFonts w:hint="eastAsia" w:eastAsia="宋体" w:cs="宋体" w:asciiTheme="minorEastAsia" w:hAnsiTheme="minorEastAsia"/>
                <w:kern w:val="0"/>
                <w:sz w:val="20"/>
                <w:szCs w:val="21"/>
              </w:rPr>
              <w:t>备注：1</w:t>
            </w:r>
            <w:r>
              <w:rPr>
                <w:rFonts w:eastAsia="宋体" w:cs="宋体" w:asciiTheme="minorEastAsia" w:hAnsiTheme="minorEastAsia"/>
                <w:kern w:val="0"/>
                <w:sz w:val="20"/>
                <w:szCs w:val="21"/>
              </w:rPr>
              <w:t>.</w:t>
            </w:r>
            <w:r>
              <w:rPr>
                <w:rFonts w:hint="eastAsia" w:eastAsia="宋体" w:cs="宋体" w:asciiTheme="minorEastAsia" w:hAnsiTheme="minorEastAsia"/>
                <w:kern w:val="0"/>
                <w:sz w:val="20"/>
                <w:szCs w:val="21"/>
              </w:rPr>
              <w:t>以上服务项目固定价格含增值税专用发票。</w:t>
            </w:r>
          </w:p>
          <w:p>
            <w:pPr>
              <w:rPr>
                <w:rFonts w:eastAsia="宋体" w:cs="宋体" w:asciiTheme="minorEastAsia" w:hAnsiTheme="minorEastAsia"/>
                <w:kern w:val="0"/>
                <w:sz w:val="20"/>
                <w:szCs w:val="21"/>
              </w:rPr>
            </w:pPr>
            <w:r>
              <w:rPr>
                <w:rFonts w:hint="eastAsia" w:eastAsia="宋体" w:cs="宋体" w:asciiTheme="minorEastAsia" w:hAnsiTheme="minorEastAsia"/>
                <w:kern w:val="0"/>
                <w:sz w:val="20"/>
                <w:szCs w:val="21"/>
              </w:rPr>
              <w:t xml:space="preserve"> </w:t>
            </w:r>
            <w:r>
              <w:rPr>
                <w:rFonts w:eastAsia="宋体" w:cs="宋体" w:asciiTheme="minorEastAsia" w:hAnsiTheme="minorEastAsia"/>
                <w:kern w:val="0"/>
                <w:sz w:val="20"/>
                <w:szCs w:val="21"/>
              </w:rPr>
              <w:t xml:space="preserve">     2.以上服务项目固定价格含上门维修服务费用</w:t>
            </w:r>
            <w:r>
              <w:rPr>
                <w:rFonts w:hint="eastAsia" w:eastAsia="宋体" w:cs="宋体" w:asciiTheme="minorEastAsia" w:hAnsiTheme="minorEastAsia"/>
                <w:kern w:val="0"/>
                <w:sz w:val="20"/>
                <w:szCs w:val="21"/>
              </w:rPr>
              <w:t>（更换单件1</w:t>
            </w:r>
            <w:r>
              <w:rPr>
                <w:rFonts w:eastAsia="宋体" w:cs="宋体" w:asciiTheme="minorEastAsia" w:hAnsiTheme="minorEastAsia"/>
                <w:kern w:val="0"/>
                <w:sz w:val="20"/>
                <w:szCs w:val="21"/>
              </w:rPr>
              <w:t>00元以上的元件</w:t>
            </w:r>
            <w:r>
              <w:rPr>
                <w:rFonts w:hint="eastAsia" w:eastAsia="宋体" w:cs="宋体" w:asciiTheme="minorEastAsia" w:hAnsiTheme="minorEastAsia"/>
                <w:kern w:val="0"/>
                <w:sz w:val="20"/>
                <w:szCs w:val="21"/>
              </w:rPr>
              <w:t>费用另算）。</w:t>
            </w:r>
          </w:p>
          <w:p>
            <w:pPr>
              <w:rPr>
                <w:rFonts w:eastAsia="宋体" w:cs="Times New Roman" w:asciiTheme="minorEastAsia" w:hAnsiTheme="minorEastAsia"/>
                <w:color w:val="000000"/>
                <w:kern w:val="0"/>
                <w:sz w:val="20"/>
                <w:szCs w:val="21"/>
              </w:rPr>
            </w:pPr>
            <w:r>
              <w:rPr>
                <w:rFonts w:hint="eastAsia" w:eastAsia="宋体" w:cs="宋体" w:asciiTheme="minorEastAsia" w:hAnsiTheme="minorEastAsia"/>
                <w:kern w:val="0"/>
                <w:sz w:val="20"/>
                <w:szCs w:val="21"/>
              </w:rPr>
              <w:t xml:space="preserve"> </w:t>
            </w:r>
            <w:r>
              <w:rPr>
                <w:rFonts w:eastAsia="宋体" w:cs="宋体" w:asciiTheme="minorEastAsia" w:hAnsiTheme="minorEastAsia"/>
                <w:kern w:val="0"/>
                <w:sz w:val="20"/>
                <w:szCs w:val="21"/>
              </w:rPr>
              <w:t xml:space="preserve">     3.强检与非强检设备检测价格包括特检院一切费用</w:t>
            </w:r>
            <w:r>
              <w:rPr>
                <w:rFonts w:hint="eastAsia" w:eastAsia="宋体" w:cs="宋体" w:asciiTheme="minorEastAsia" w:hAnsiTheme="minorEastAsia"/>
                <w:kern w:val="0"/>
                <w:sz w:val="20"/>
                <w:szCs w:val="21"/>
              </w:rPr>
              <w:t>。</w:t>
            </w:r>
          </w:p>
          <w:p>
            <w:pPr>
              <w:jc w:val="center"/>
              <w:rPr>
                <w:rFonts w:eastAsia="宋体" w:cs="Times New Roman" w:asciiTheme="minorEastAsia" w:hAnsiTheme="minorEastAsia"/>
                <w:kern w:val="0"/>
                <w:sz w:val="20"/>
                <w:szCs w:val="21"/>
              </w:rPr>
            </w:pPr>
          </w:p>
        </w:tc>
      </w:tr>
    </w:tbl>
    <w:p>
      <w:pPr>
        <w:spacing w:line="384" w:lineRule="auto"/>
        <w:ind w:firstLine="480" w:firstLineChars="200"/>
        <w:rPr>
          <w:rFonts w:ascii="宋体" w:hAnsi="宋体" w:cs="宋体"/>
          <w:sz w:val="24"/>
        </w:rPr>
      </w:pPr>
    </w:p>
    <w:p>
      <w:pPr>
        <w:spacing w:line="384" w:lineRule="auto"/>
        <w:ind w:firstLine="480" w:firstLineChars="200"/>
      </w:pPr>
      <w:r>
        <w:rPr>
          <w:rFonts w:hint="eastAsia" w:ascii="宋体" w:hAnsi="宋体" w:cs="宋体"/>
          <w:sz w:val="24"/>
        </w:rPr>
        <w:t>合同单价在合同有效期内为不变价。乙方已经充分考虑本合同履行期间的市场风险和国家政策性调整风险系数并已计入报价，因此合同单价在合同有效期内不因任何因素而作调整。</w:t>
      </w:r>
    </w:p>
    <w:p>
      <w:pPr>
        <w:widowControl/>
        <w:tabs>
          <w:tab w:val="left" w:pos="851"/>
        </w:tabs>
        <w:adjustRightInd w:val="0"/>
        <w:snapToGrid w:val="0"/>
        <w:spacing w:line="384" w:lineRule="auto"/>
        <w:ind w:firstLine="482" w:firstLineChars="200"/>
        <w:jc w:val="left"/>
        <w:rPr>
          <w:rFonts w:ascii="宋体" w:hAnsi="宋体" w:cs="宋体"/>
          <w:b/>
          <w:bCs/>
          <w:sz w:val="24"/>
        </w:rPr>
      </w:pPr>
      <w:r>
        <w:rPr>
          <w:rFonts w:hint="eastAsia" w:ascii="宋体" w:hAnsi="宋体" w:cs="宋体"/>
          <w:b/>
          <w:bCs/>
          <w:sz w:val="24"/>
        </w:rPr>
        <w:t xml:space="preserve">第五条 </w:t>
      </w:r>
      <w:r>
        <w:rPr>
          <w:rFonts w:hint="eastAsia" w:ascii="宋体" w:hAnsi="宋体" w:cs="宋体"/>
          <w:b/>
          <w:bCs/>
          <w:sz w:val="24"/>
          <w:lang w:val="en-US" w:eastAsia="zh-CN"/>
        </w:rPr>
        <w:t>起重设备</w:t>
      </w:r>
      <w:r>
        <w:rPr>
          <w:rFonts w:hint="eastAsia" w:ascii="宋体" w:hAnsi="宋体" w:cs="宋体"/>
          <w:b/>
          <w:bCs/>
          <w:sz w:val="24"/>
        </w:rPr>
        <w:t>维保及检测服务内容</w:t>
      </w:r>
    </w:p>
    <w:p>
      <w:pPr>
        <w:spacing w:line="384" w:lineRule="auto"/>
        <w:ind w:firstLine="480" w:firstLineChars="200"/>
        <w:rPr>
          <w:rFonts w:ascii="宋体" w:hAnsi="宋体" w:cs="宋体"/>
          <w:sz w:val="24"/>
        </w:rPr>
      </w:pPr>
      <w:r>
        <w:rPr>
          <w:rFonts w:hint="eastAsia" w:ascii="宋体" w:hAnsi="宋体" w:cs="宋体"/>
          <w:sz w:val="24"/>
        </w:rPr>
        <w:t>5.1维保设备范围</w:t>
      </w:r>
    </w:p>
    <w:p>
      <w:pPr>
        <w:spacing w:line="384" w:lineRule="auto"/>
        <w:ind w:firstLine="480" w:firstLineChars="200"/>
        <w:rPr>
          <w:rFonts w:ascii="宋体" w:hAnsi="宋体" w:cs="宋体"/>
          <w:sz w:val="24"/>
          <w:u w:val="single"/>
        </w:rPr>
      </w:pPr>
      <w:r>
        <w:rPr>
          <w:rFonts w:hint="eastAsia" w:ascii="宋体" w:hAnsi="宋体" w:cs="宋体"/>
          <w:sz w:val="24"/>
        </w:rPr>
        <w:t>广州市净水有限公司属下各单位包括</w:t>
      </w:r>
      <w:r>
        <w:rPr>
          <w:rFonts w:hint="eastAsia" w:ascii="宋体" w:hAnsi="宋体" w:cs="宋体"/>
          <w:sz w:val="24"/>
          <w:u w:val="single"/>
        </w:rPr>
        <w:t>猎德分公司、大坦沙分公司、沥滘分公司、石井分公司、石井净水分公司、京溪分公司、龙归分公司、竹料分公司、大沙地分公司、江高分公司、大观分公司、健康城分公司、</w:t>
      </w:r>
      <w:r>
        <w:rPr>
          <w:rFonts w:hint="eastAsia" w:ascii="宋体" w:hAnsi="宋体" w:cs="宋体"/>
          <w:sz w:val="24"/>
          <w:u w:val="single"/>
          <w:lang w:eastAsia="zh-CN"/>
        </w:rPr>
        <w:t>西朗二期</w:t>
      </w:r>
      <w:r>
        <w:rPr>
          <w:rFonts w:hint="eastAsia" w:ascii="宋体" w:hAnsi="宋体" w:cs="宋体"/>
          <w:sz w:val="24"/>
          <w:u w:val="single"/>
        </w:rPr>
        <w:t>。</w:t>
      </w:r>
    </w:p>
    <w:p>
      <w:pPr>
        <w:spacing w:line="384" w:lineRule="auto"/>
        <w:ind w:firstLine="480" w:firstLineChars="200"/>
        <w:rPr>
          <w:rFonts w:ascii="宋体" w:hAnsi="宋体" w:cs="宋体"/>
          <w:sz w:val="24"/>
        </w:rPr>
      </w:pPr>
      <w:r>
        <w:rPr>
          <w:rFonts w:hint="eastAsia" w:ascii="宋体" w:hAnsi="宋体" w:cs="宋体"/>
          <w:sz w:val="24"/>
        </w:rPr>
        <w:t>5.2维保期限</w:t>
      </w:r>
    </w:p>
    <w:p>
      <w:pPr>
        <w:spacing w:line="384" w:lineRule="auto"/>
        <w:ind w:firstLine="480" w:firstLineChars="200"/>
        <w:rPr>
          <w:rFonts w:ascii="宋体" w:hAnsi="宋体" w:cs="宋体"/>
          <w:sz w:val="24"/>
        </w:rPr>
      </w:pPr>
      <w:r>
        <w:rPr>
          <w:rFonts w:hint="eastAsia" w:ascii="宋体" w:hAnsi="宋体" w:cs="宋体"/>
          <w:sz w:val="24"/>
        </w:rPr>
        <w:t>本次起重设备维保维修及检测服务合同期限为自合同签订之日起1年。</w:t>
      </w:r>
    </w:p>
    <w:p>
      <w:pPr>
        <w:spacing w:line="384" w:lineRule="auto"/>
        <w:ind w:firstLine="480" w:firstLineChars="200"/>
        <w:rPr>
          <w:rFonts w:ascii="宋体" w:hAnsi="宋体" w:cs="宋体"/>
          <w:sz w:val="24"/>
        </w:rPr>
      </w:pPr>
      <w:r>
        <w:rPr>
          <w:rFonts w:hint="eastAsia" w:ascii="宋体" w:hAnsi="宋体" w:cs="宋体"/>
          <w:sz w:val="24"/>
        </w:rPr>
        <w:t>5.3维保服务内容及要求</w:t>
      </w:r>
    </w:p>
    <w:p>
      <w:pPr>
        <w:spacing w:line="384" w:lineRule="auto"/>
        <w:ind w:firstLine="480" w:firstLineChars="200"/>
        <w:rPr>
          <w:rFonts w:ascii="宋体" w:hAnsi="宋体" w:cs="宋体"/>
          <w:sz w:val="24"/>
        </w:rPr>
      </w:pPr>
      <w:r>
        <w:rPr>
          <w:rFonts w:hint="eastAsia" w:ascii="宋体" w:hAnsi="宋体" w:cs="宋体"/>
          <w:sz w:val="24"/>
        </w:rPr>
        <w:t>对广州市净水有限公司</w:t>
      </w:r>
      <w:r>
        <w:rPr>
          <w:rFonts w:hint="eastAsia" w:ascii="宋体" w:hAnsi="宋体" w:cs="宋体"/>
          <w:sz w:val="24"/>
          <w:lang w:val="en-US" w:eastAsia="zh-CN"/>
        </w:rPr>
        <w:t>属下各单位</w:t>
      </w:r>
      <w:r>
        <w:rPr>
          <w:rFonts w:hint="eastAsia" w:ascii="宋体" w:hAnsi="宋体" w:cs="宋体"/>
          <w:sz w:val="24"/>
        </w:rPr>
        <w:t>起重设备进行定期安全检查、维保、维修、检测等服务，服务内容应包括但不限于：</w:t>
      </w:r>
    </w:p>
    <w:p>
      <w:pPr>
        <w:spacing w:line="384" w:lineRule="auto"/>
        <w:ind w:firstLine="480" w:firstLineChars="200"/>
        <w:rPr>
          <w:rFonts w:ascii="宋体" w:hAnsi="宋体" w:cs="宋体"/>
          <w:sz w:val="24"/>
        </w:rPr>
      </w:pPr>
      <w:r>
        <w:rPr>
          <w:rFonts w:hint="eastAsia" w:ascii="宋体" w:hAnsi="宋体" w:cs="宋体"/>
          <w:sz w:val="24"/>
        </w:rPr>
        <w:t>1.合同期内，乙方派出专业人员每季壹次定期对</w:t>
      </w:r>
      <w:r>
        <w:rPr>
          <w:rFonts w:hint="eastAsia" w:ascii="宋体" w:hAnsi="宋体" w:cs="宋体"/>
          <w:color w:val="auto"/>
          <w:sz w:val="24"/>
          <w:highlight w:val="none"/>
        </w:rPr>
        <w:t>甲方</w:t>
      </w:r>
      <w:r>
        <w:rPr>
          <w:rFonts w:hint="eastAsia" w:ascii="宋体" w:hAnsi="宋体" w:cs="宋体"/>
          <w:sz w:val="24"/>
        </w:rPr>
        <w:t>的起重机进行保养，并做好保养记录，建档备查。保养的范围、内容按本合同附件4《起重机定期维修保养点检查表》执行。</w:t>
      </w:r>
    </w:p>
    <w:p>
      <w:pPr>
        <w:spacing w:line="384" w:lineRule="auto"/>
        <w:ind w:firstLine="480" w:firstLineChars="200"/>
        <w:rPr>
          <w:rFonts w:ascii="宋体" w:hAnsi="宋体" w:cs="宋体"/>
          <w:sz w:val="24"/>
        </w:rPr>
      </w:pPr>
      <w:r>
        <w:rPr>
          <w:rFonts w:hint="eastAsia" w:ascii="宋体" w:hAnsi="宋体" w:cs="宋体"/>
          <w:sz w:val="24"/>
        </w:rPr>
        <w:t>2.合同期内每月对起重机进行运行安全检查，对须更换的起重机零件列出清单并做好记录。</w:t>
      </w:r>
    </w:p>
    <w:p>
      <w:pPr>
        <w:spacing w:line="384" w:lineRule="auto"/>
        <w:ind w:firstLine="480" w:firstLineChars="200"/>
        <w:rPr>
          <w:rFonts w:ascii="宋体" w:hAnsi="宋体" w:cs="宋体"/>
          <w:sz w:val="24"/>
        </w:rPr>
      </w:pPr>
      <w:r>
        <w:rPr>
          <w:rFonts w:hint="eastAsia" w:ascii="宋体" w:hAnsi="宋体" w:cs="宋体"/>
          <w:sz w:val="24"/>
        </w:rPr>
        <w:t>3.合同期内，</w:t>
      </w:r>
      <w:r>
        <w:rPr>
          <w:rFonts w:hint="eastAsia" w:ascii="宋体" w:hAnsi="宋体" w:cs="宋体"/>
          <w:sz w:val="24"/>
          <w:highlight w:val="none"/>
        </w:rPr>
        <w:t>甲方</w:t>
      </w:r>
      <w:r>
        <w:rPr>
          <w:rFonts w:hint="eastAsia" w:ascii="宋体" w:hAnsi="宋体" w:cs="宋体"/>
          <w:sz w:val="24"/>
        </w:rPr>
        <w:t>根据乙方提供的须更换的起重机零件清单购买完毕后，书面或电话通知乙方，乙方派出维修人员</w:t>
      </w:r>
      <w:r>
        <w:rPr>
          <w:rFonts w:hint="eastAsia" w:ascii="宋体" w:hAnsi="宋体" w:cs="宋体"/>
          <w:sz w:val="24"/>
          <w:lang w:val="en-US" w:eastAsia="zh-CN"/>
        </w:rPr>
        <w:t>进行</w:t>
      </w:r>
      <w:r>
        <w:rPr>
          <w:rFonts w:hint="eastAsia" w:ascii="宋体" w:hAnsi="宋体" w:cs="宋体"/>
          <w:sz w:val="24"/>
        </w:rPr>
        <w:t>维修更换。</w:t>
      </w:r>
    </w:p>
    <w:p>
      <w:pPr>
        <w:spacing w:line="384" w:lineRule="auto"/>
        <w:ind w:firstLine="480" w:firstLineChars="200"/>
        <w:rPr>
          <w:rFonts w:ascii="宋体" w:hAnsi="宋体" w:cs="宋体"/>
          <w:sz w:val="24"/>
        </w:rPr>
      </w:pPr>
      <w:r>
        <w:rPr>
          <w:rFonts w:hint="eastAsia" w:ascii="宋体" w:hAnsi="宋体" w:cs="宋体"/>
          <w:sz w:val="24"/>
        </w:rPr>
        <w:t>4.起重机在正常使用中发生故障或突发情况时，甲方立即通知乙方，乙方应在接到通知后12小时内派员到达现场进行处理。原则上维修人员到达现场后，应于12小时内恢复起重机运行。</w:t>
      </w:r>
    </w:p>
    <w:p>
      <w:pPr>
        <w:spacing w:line="384" w:lineRule="auto"/>
        <w:ind w:firstLine="480" w:firstLineChars="200"/>
        <w:rPr>
          <w:rFonts w:ascii="宋体" w:hAnsi="宋体" w:cs="宋体"/>
          <w:sz w:val="24"/>
        </w:rPr>
      </w:pPr>
      <w:r>
        <w:rPr>
          <w:rFonts w:hint="eastAsia" w:ascii="宋体" w:hAnsi="宋体" w:cs="宋体"/>
          <w:sz w:val="24"/>
        </w:rPr>
        <w:t>5.乙方负责免费提供低损耗元件（单个元件不超100元）及保养所需的润滑油料。</w:t>
      </w:r>
    </w:p>
    <w:p>
      <w:pPr>
        <w:spacing w:line="384" w:lineRule="auto"/>
        <w:ind w:firstLine="480" w:firstLineChars="200"/>
        <w:rPr>
          <w:rFonts w:ascii="宋体" w:hAnsi="宋体" w:cs="宋体"/>
          <w:sz w:val="24"/>
        </w:rPr>
      </w:pPr>
      <w:r>
        <w:rPr>
          <w:rFonts w:hint="eastAsia" w:ascii="宋体" w:hAnsi="宋体" w:cs="宋体"/>
          <w:sz w:val="24"/>
        </w:rPr>
        <w:t>6.如有必要更换上述第4点以外的起重机零件，乙方应及时将维修清单报甲方，甲方审核后负责实施。乙方提供的报价应较市场价优惠，甲方有权决定自行实施或部分实施。</w:t>
      </w:r>
    </w:p>
    <w:p>
      <w:pPr>
        <w:spacing w:line="384" w:lineRule="auto"/>
        <w:ind w:firstLine="482" w:firstLineChars="200"/>
        <w:rPr>
          <w:rFonts w:ascii="宋体" w:hAnsi="宋体" w:cs="宋体"/>
          <w:b/>
          <w:bCs/>
          <w:sz w:val="24"/>
        </w:rPr>
      </w:pPr>
      <w:r>
        <w:rPr>
          <w:rFonts w:hint="eastAsia" w:ascii="宋体" w:hAnsi="宋体" w:cs="宋体"/>
          <w:b/>
          <w:bCs/>
          <w:sz w:val="24"/>
        </w:rPr>
        <w:t>第六条 技术要求</w:t>
      </w:r>
    </w:p>
    <w:p>
      <w:pPr>
        <w:spacing w:line="384" w:lineRule="auto"/>
        <w:ind w:firstLine="480" w:firstLineChars="200"/>
        <w:rPr>
          <w:rFonts w:ascii="宋体" w:hAnsi="宋体" w:cs="宋体"/>
          <w:sz w:val="24"/>
        </w:rPr>
      </w:pPr>
      <w:r>
        <w:rPr>
          <w:rFonts w:hint="eastAsia" w:ascii="宋体" w:hAnsi="宋体" w:cs="宋体"/>
          <w:sz w:val="24"/>
        </w:rPr>
        <w:t>1.服务质量应符合《中华人民共和国特种设备安全法》、《特种设备安全监察条例》与起重机相关的最新法规、规范及广州市特种设备安全检验研究院的起重机首检、定期检验规定及如下规则：《起重机械定期检验规则》TSG Q7015-2016；《起重机械安装改造重大修理监督检验规则》TSG Q7016-2016;《通用桥式起重机》GB/T 14405-2011等。</w:t>
      </w:r>
    </w:p>
    <w:p>
      <w:pPr>
        <w:spacing w:line="384" w:lineRule="auto"/>
        <w:ind w:firstLine="480" w:firstLineChars="200"/>
        <w:rPr>
          <w:rFonts w:ascii="宋体" w:hAnsi="宋体" w:cs="宋体"/>
          <w:sz w:val="24"/>
        </w:rPr>
      </w:pPr>
      <w:r>
        <w:rPr>
          <w:rFonts w:hint="eastAsia" w:ascii="宋体" w:hAnsi="宋体" w:cs="宋体"/>
          <w:sz w:val="24"/>
        </w:rPr>
        <w:t>2.服务质量应符合有关机构发布的最新行业标准或国家标准。</w:t>
      </w:r>
    </w:p>
    <w:p>
      <w:pPr>
        <w:spacing w:line="384" w:lineRule="auto"/>
        <w:ind w:firstLine="480" w:firstLineChars="200"/>
        <w:rPr>
          <w:rFonts w:ascii="宋体" w:hAnsi="宋体" w:cs="宋体"/>
          <w:sz w:val="24"/>
        </w:rPr>
      </w:pPr>
      <w:r>
        <w:rPr>
          <w:rFonts w:hint="eastAsia" w:ascii="宋体" w:hAnsi="宋体" w:cs="宋体"/>
          <w:sz w:val="24"/>
        </w:rPr>
        <w:t>3.乙方技术人员进入</w:t>
      </w:r>
      <w:r>
        <w:rPr>
          <w:rFonts w:hint="eastAsia" w:ascii="宋体" w:hAnsi="宋体" w:cs="宋体"/>
          <w:sz w:val="24"/>
          <w:highlight w:val="none"/>
        </w:rPr>
        <w:t>甲方</w:t>
      </w:r>
      <w:r>
        <w:rPr>
          <w:rFonts w:hint="eastAsia" w:ascii="宋体" w:hAnsi="宋体" w:cs="宋体"/>
          <w:sz w:val="24"/>
        </w:rPr>
        <w:t>生产现场服务时，应按照甲方的相关规定办理进入生产现场的手续。</w:t>
      </w:r>
    </w:p>
    <w:p>
      <w:pPr>
        <w:spacing w:line="384" w:lineRule="auto"/>
        <w:ind w:firstLine="480" w:firstLineChars="200"/>
        <w:rPr>
          <w:rFonts w:ascii="宋体" w:hAnsi="宋体" w:cs="宋体"/>
          <w:sz w:val="24"/>
        </w:rPr>
      </w:pPr>
      <w:r>
        <w:rPr>
          <w:rFonts w:hint="eastAsia" w:ascii="宋体" w:hAnsi="宋体" w:cs="宋体"/>
          <w:sz w:val="24"/>
        </w:rPr>
        <w:t>4.乙方收到甲方或</w:t>
      </w:r>
      <w:r>
        <w:rPr>
          <w:rFonts w:hint="eastAsia" w:ascii="宋体" w:hAnsi="宋体" w:cs="宋体"/>
          <w:sz w:val="24"/>
          <w:highlight w:val="none"/>
        </w:rPr>
        <w:t>甲方</w:t>
      </w:r>
      <w:r>
        <w:rPr>
          <w:rFonts w:hint="eastAsia" w:ascii="宋体" w:hAnsi="宋体" w:cs="宋体"/>
          <w:sz w:val="24"/>
        </w:rPr>
        <w:t>的通知后，乙方需在五个工作日内派员上门到甲方指定的地点进行处理。</w:t>
      </w:r>
    </w:p>
    <w:p>
      <w:pPr>
        <w:spacing w:line="384" w:lineRule="auto"/>
        <w:ind w:firstLine="480" w:firstLineChars="200"/>
        <w:rPr>
          <w:rFonts w:ascii="宋体" w:hAnsi="宋体" w:cs="宋体"/>
          <w:sz w:val="24"/>
        </w:rPr>
      </w:pPr>
      <w:r>
        <w:rPr>
          <w:rFonts w:hint="eastAsia" w:ascii="宋体" w:hAnsi="宋体" w:cs="宋体"/>
          <w:sz w:val="24"/>
        </w:rPr>
        <w:t>5.检测报告开具后，乙方应在七个工作日内把专业有效的纸质检测报告免费送至甲方指定的地点。</w:t>
      </w:r>
    </w:p>
    <w:p>
      <w:pPr>
        <w:spacing w:line="384" w:lineRule="auto"/>
        <w:ind w:firstLine="480" w:firstLineChars="200"/>
        <w:rPr>
          <w:rFonts w:ascii="宋体" w:hAnsi="宋体" w:cs="宋体"/>
          <w:sz w:val="24"/>
        </w:rPr>
      </w:pPr>
      <w:r>
        <w:rPr>
          <w:rFonts w:hint="eastAsia" w:ascii="宋体" w:hAnsi="宋体" w:cs="宋体"/>
          <w:sz w:val="24"/>
        </w:rPr>
        <w:t>6.严格执行安全生产各项规章制度，杜绝违章作业，试验过程将按照相关标准和要求进行，包括有关安全设施的设置、实施和资料的准备等。</w:t>
      </w:r>
    </w:p>
    <w:p>
      <w:pPr>
        <w:widowControl/>
        <w:tabs>
          <w:tab w:val="left" w:pos="851"/>
        </w:tabs>
        <w:adjustRightInd w:val="0"/>
        <w:snapToGrid w:val="0"/>
        <w:spacing w:line="384" w:lineRule="auto"/>
        <w:ind w:firstLine="482" w:firstLineChars="200"/>
        <w:jc w:val="left"/>
        <w:rPr>
          <w:rFonts w:ascii="宋体" w:hAnsi="宋体" w:cs="宋体"/>
          <w:sz w:val="24"/>
        </w:rPr>
      </w:pPr>
      <w:r>
        <w:rPr>
          <w:rFonts w:hint="eastAsia" w:ascii="宋体" w:hAnsi="宋体" w:cs="宋体"/>
          <w:b/>
          <w:bCs/>
          <w:sz w:val="24"/>
        </w:rPr>
        <w:t>第七条</w:t>
      </w:r>
      <w:r>
        <w:rPr>
          <w:rFonts w:ascii="宋体" w:hAnsi="宋体" w:cs="宋体"/>
          <w:b/>
          <w:bCs/>
          <w:sz w:val="24"/>
        </w:rPr>
        <w:t xml:space="preserve"> </w:t>
      </w:r>
      <w:r>
        <w:rPr>
          <w:rFonts w:hint="eastAsia" w:ascii="宋体" w:hAnsi="宋体" w:cs="宋体"/>
          <w:b/>
          <w:bCs/>
          <w:sz w:val="24"/>
        </w:rPr>
        <w:t>合同总价及支付方式</w:t>
      </w:r>
    </w:p>
    <w:p>
      <w:pPr>
        <w:spacing w:after="160" w:line="460" w:lineRule="exact"/>
        <w:ind w:firstLine="480" w:firstLineChars="200"/>
        <w:rPr>
          <w:rFonts w:ascii="宋体" w:hAnsi="宋体" w:cs="宋体"/>
          <w:sz w:val="24"/>
        </w:rPr>
      </w:pPr>
      <w:r>
        <w:rPr>
          <w:rFonts w:hint="eastAsia" w:ascii="宋体" w:hAnsi="宋体" w:cs="宋体"/>
          <w:sz w:val="24"/>
        </w:rPr>
        <w:t>6.1支付方式：由</w:t>
      </w:r>
      <w:r>
        <w:rPr>
          <w:rFonts w:hint="eastAsia" w:ascii="宋体" w:hAnsi="宋体" w:cs="宋体"/>
          <w:sz w:val="24"/>
          <w:lang w:val="en-US" w:eastAsia="zh-CN"/>
        </w:rPr>
        <w:t>甲方</w:t>
      </w:r>
      <w:r>
        <w:rPr>
          <w:rFonts w:hint="eastAsia" w:ascii="宋体" w:hAnsi="宋体" w:cs="宋体"/>
          <w:sz w:val="24"/>
        </w:rPr>
        <w:t>支付。</w:t>
      </w:r>
    </w:p>
    <w:p>
      <w:pPr>
        <w:spacing w:after="160" w:line="460" w:lineRule="exact"/>
        <w:ind w:firstLine="480" w:firstLineChars="200"/>
        <w:rPr>
          <w:rFonts w:ascii="宋体" w:hAnsi="宋体" w:cs="宋体"/>
          <w:sz w:val="24"/>
          <w:u w:val="single"/>
        </w:rPr>
      </w:pPr>
      <w:r>
        <w:rPr>
          <w:rFonts w:hint="eastAsia" w:ascii="宋体" w:hAnsi="宋体" w:cs="宋体"/>
          <w:sz w:val="24"/>
        </w:rPr>
        <w:t>6.1.1合同暂定金额为人民币（大写）：</w:t>
      </w:r>
      <w:r>
        <w:rPr>
          <w:rFonts w:hint="eastAsia" w:ascii="宋体" w:hAnsi="宋体" w:cs="宋体"/>
          <w:sz w:val="24"/>
          <w:u w:val="single"/>
        </w:rPr>
        <w:t xml:space="preserve">                    </w:t>
      </w:r>
      <w:r>
        <w:rPr>
          <w:rFonts w:hint="eastAsia" w:ascii="宋体" w:hAnsi="宋体" w:cs="宋体"/>
          <w:sz w:val="24"/>
        </w:rPr>
        <w:t xml:space="preserve">，（小写）：¥ </w:t>
      </w:r>
      <w:r>
        <w:rPr>
          <w:rFonts w:hint="eastAsia" w:ascii="宋体" w:hAnsi="宋体" w:cs="宋体"/>
          <w:sz w:val="24"/>
          <w:u w:val="single"/>
        </w:rPr>
        <w:t xml:space="preserve">                元 （本合同价款仅作为签约依据，最终合同价格依据本合同结算条款计算得出。）</w:t>
      </w:r>
    </w:p>
    <w:p>
      <w:pPr>
        <w:spacing w:after="160" w:line="460" w:lineRule="exact"/>
        <w:ind w:firstLine="480" w:firstLineChars="200"/>
        <w:rPr>
          <w:rFonts w:ascii="宋体" w:hAnsi="宋体" w:cs="宋体"/>
          <w:sz w:val="24"/>
        </w:rPr>
      </w:pPr>
      <w:r>
        <w:rPr>
          <w:rFonts w:hint="eastAsia" w:ascii="宋体" w:hAnsi="宋体" w:cs="宋体"/>
          <w:sz w:val="24"/>
        </w:rPr>
        <w:t>6</w:t>
      </w:r>
      <w:r>
        <w:rPr>
          <w:rFonts w:ascii="宋体" w:hAnsi="宋体" w:cs="宋体"/>
          <w:sz w:val="24"/>
        </w:rPr>
        <w:t>.1.2</w:t>
      </w:r>
      <w:r>
        <w:rPr>
          <w:rFonts w:hint="eastAsia" w:ascii="宋体" w:hAnsi="宋体" w:cs="宋体"/>
          <w:sz w:val="24"/>
        </w:rPr>
        <w:t>本合同约定的价格为含税价价格（税率    %），合同履行期间国家税率调整的，不含税价不变，价税合计相应调整，以开具发票的时间为准。</w:t>
      </w:r>
    </w:p>
    <w:p>
      <w:pPr>
        <w:spacing w:line="384" w:lineRule="auto"/>
        <w:ind w:firstLine="480" w:firstLineChars="200"/>
        <w:rPr>
          <w:rFonts w:ascii="宋体" w:hAnsi="宋体" w:cs="宋体"/>
          <w:sz w:val="24"/>
        </w:rPr>
      </w:pPr>
      <w:r>
        <w:rPr>
          <w:rFonts w:hint="eastAsia" w:ascii="宋体" w:hAnsi="宋体" w:cs="宋体"/>
          <w:sz w:val="24"/>
        </w:rPr>
        <w:t>6</w:t>
      </w:r>
      <w:r>
        <w:rPr>
          <w:rFonts w:ascii="宋体" w:hAnsi="宋体" w:cs="宋体"/>
          <w:sz w:val="24"/>
        </w:rPr>
        <w:t>.2</w:t>
      </w:r>
      <w:r>
        <w:rPr>
          <w:rFonts w:hint="eastAsia" w:ascii="宋体" w:hAnsi="宋体" w:cs="宋体"/>
          <w:sz w:val="24"/>
        </w:rPr>
        <w:t>乙方收款账户：；</w:t>
      </w:r>
    </w:p>
    <w:p>
      <w:pPr>
        <w:spacing w:line="384" w:lineRule="auto"/>
        <w:ind w:firstLine="840" w:firstLineChars="350"/>
        <w:rPr>
          <w:rFonts w:ascii="宋体" w:hAnsi="宋体" w:cs="宋体"/>
          <w:sz w:val="24"/>
        </w:rPr>
      </w:pPr>
      <w:r>
        <w:rPr>
          <w:rFonts w:hint="eastAsia" w:ascii="宋体" w:hAnsi="宋体" w:cs="宋体"/>
          <w:sz w:val="24"/>
        </w:rPr>
        <w:t>收款账号：；</w:t>
      </w:r>
    </w:p>
    <w:p>
      <w:pPr>
        <w:spacing w:line="384" w:lineRule="auto"/>
        <w:ind w:firstLine="840" w:firstLineChars="350"/>
        <w:rPr>
          <w:rFonts w:ascii="宋体" w:hAnsi="宋体" w:cs="宋体"/>
          <w:sz w:val="24"/>
        </w:rPr>
      </w:pPr>
      <w:r>
        <w:rPr>
          <w:rFonts w:hint="eastAsia" w:ascii="宋体" w:hAnsi="宋体" w:cs="宋体"/>
          <w:sz w:val="24"/>
        </w:rPr>
        <w:t>开户行：；</w:t>
      </w:r>
    </w:p>
    <w:p>
      <w:pPr>
        <w:spacing w:line="384" w:lineRule="auto"/>
        <w:ind w:firstLine="480" w:firstLineChars="200"/>
        <w:rPr>
          <w:rFonts w:ascii="宋体" w:hAnsi="宋体" w:cs="宋体"/>
          <w:sz w:val="24"/>
        </w:rPr>
      </w:pPr>
      <w:r>
        <w:rPr>
          <w:rFonts w:hint="eastAsia" w:ascii="宋体" w:hAnsi="宋体" w:cs="宋体"/>
          <w:sz w:val="24"/>
        </w:rPr>
        <w:t>6</w:t>
      </w:r>
      <w:r>
        <w:rPr>
          <w:rFonts w:ascii="宋体" w:hAnsi="宋体" w:cs="宋体"/>
          <w:sz w:val="24"/>
        </w:rPr>
        <w:t>.3</w:t>
      </w:r>
      <w:r>
        <w:rPr>
          <w:rFonts w:hint="eastAsia" w:ascii="宋体" w:hAnsi="宋体" w:cs="宋体"/>
          <w:sz w:val="24"/>
        </w:rPr>
        <w:t>乙方在收款前需提交等额增值税专用发票给甲方。增值税专用发票信息：</w:t>
      </w:r>
    </w:p>
    <w:p>
      <w:pPr>
        <w:spacing w:line="384" w:lineRule="auto"/>
        <w:ind w:firstLine="960" w:firstLineChars="400"/>
        <w:rPr>
          <w:rFonts w:ascii="宋体" w:hAnsi="宋体" w:cs="宋体"/>
          <w:sz w:val="24"/>
        </w:rPr>
      </w:pPr>
      <w:r>
        <w:rPr>
          <w:rFonts w:hint="eastAsia" w:ascii="宋体" w:hAnsi="宋体" w:cs="宋体"/>
          <w:sz w:val="24"/>
        </w:rPr>
        <w:t>名称：广州市净水有限公司</w:t>
      </w:r>
    </w:p>
    <w:p>
      <w:pPr>
        <w:spacing w:line="384" w:lineRule="auto"/>
        <w:ind w:firstLine="960" w:firstLineChars="400"/>
        <w:rPr>
          <w:rFonts w:ascii="宋体" w:hAnsi="宋体" w:cs="宋体"/>
          <w:sz w:val="24"/>
        </w:rPr>
      </w:pPr>
      <w:r>
        <w:rPr>
          <w:rFonts w:hint="eastAsia" w:ascii="宋体" w:hAnsi="宋体" w:cs="宋体"/>
          <w:sz w:val="24"/>
        </w:rPr>
        <w:t>税号：</w:t>
      </w:r>
    </w:p>
    <w:p>
      <w:pPr>
        <w:spacing w:line="384" w:lineRule="auto"/>
        <w:ind w:firstLine="960" w:firstLineChars="400"/>
        <w:rPr>
          <w:rFonts w:ascii="宋体" w:hAnsi="宋体" w:cs="宋体"/>
          <w:sz w:val="24"/>
        </w:rPr>
      </w:pPr>
      <w:r>
        <w:rPr>
          <w:rFonts w:hint="eastAsia" w:ascii="宋体" w:hAnsi="宋体" w:cs="宋体"/>
          <w:sz w:val="24"/>
        </w:rPr>
        <w:t>地址：</w:t>
      </w:r>
    </w:p>
    <w:p>
      <w:pPr>
        <w:spacing w:line="384" w:lineRule="auto"/>
        <w:ind w:firstLine="480" w:firstLineChars="200"/>
        <w:rPr>
          <w:rFonts w:ascii="宋体" w:hAnsi="宋体" w:cs="宋体"/>
          <w:sz w:val="24"/>
        </w:rPr>
      </w:pPr>
      <w:r>
        <w:rPr>
          <w:rFonts w:hint="eastAsia" w:ascii="宋体" w:hAnsi="宋体" w:cs="宋体"/>
          <w:sz w:val="24"/>
        </w:rPr>
        <w:t>6</w:t>
      </w:r>
      <w:r>
        <w:rPr>
          <w:rFonts w:ascii="宋体" w:hAnsi="宋体" w:cs="宋体"/>
          <w:sz w:val="24"/>
        </w:rPr>
        <w:t>.4</w:t>
      </w:r>
      <w:r>
        <w:rPr>
          <w:rFonts w:hint="eastAsia" w:ascii="宋体" w:hAnsi="宋体" w:cs="宋体"/>
          <w:sz w:val="24"/>
        </w:rPr>
        <w:t>.预付款的支付：</w:t>
      </w:r>
      <w:r>
        <w:rPr>
          <w:rFonts w:hint="eastAsia" w:cs="仿宋_GB2312" w:asciiTheme="minorEastAsia" w:hAnsiTheme="minorEastAsia"/>
          <w:sz w:val="28"/>
          <w:szCs w:val="28"/>
        </w:rPr>
        <w:t xml:space="preserve"> </w:t>
      </w:r>
      <w:r>
        <w:rPr>
          <w:rFonts w:cs="仿宋_GB2312" w:asciiTheme="minorEastAsia" w:hAnsiTheme="minorEastAsia"/>
          <w:sz w:val="28"/>
          <w:szCs w:val="28"/>
          <w:lang w:val="zh-CN"/>
        </w:rPr>
        <w:sym w:font="Wingdings" w:char="00FE"/>
      </w:r>
      <w:r>
        <w:rPr>
          <w:rFonts w:hint="eastAsia" w:ascii="宋体" w:hAnsi="宋体" w:cs="宋体"/>
          <w:sz w:val="24"/>
        </w:rPr>
        <w:t xml:space="preserve">无； </w:t>
      </w:r>
      <w:r>
        <w:rPr>
          <w:rFonts w:hint="eastAsia" w:ascii="宋体" w:hAnsi="宋体" w:cs="宋体"/>
          <w:sz w:val="24"/>
        </w:rPr>
        <w:sym w:font="Wingdings 2" w:char="00A3"/>
      </w:r>
      <w:r>
        <w:rPr>
          <w:rFonts w:hint="eastAsia" w:ascii="宋体" w:hAnsi="宋体" w:cs="宋体"/>
          <w:sz w:val="24"/>
        </w:rPr>
        <w:t>有,合同签订后,乙方根据甲方暂定金额的30%分别开具增值税专用发票给甲方，甲方收到发票后在15个工作日内分别按发票金额支付预付款(乙方提交相应额度的预付款保函，预付款保函在扣减完后予以返还)。</w:t>
      </w:r>
    </w:p>
    <w:p>
      <w:pPr>
        <w:spacing w:line="384" w:lineRule="auto"/>
        <w:ind w:firstLine="480" w:firstLineChars="200"/>
        <w:rPr>
          <w:rFonts w:ascii="宋体" w:hAnsi="宋体" w:cs="宋体"/>
          <w:sz w:val="24"/>
        </w:rPr>
      </w:pPr>
      <w:r>
        <w:rPr>
          <w:rFonts w:hint="eastAsia" w:ascii="宋体" w:hAnsi="宋体" w:cs="宋体"/>
          <w:sz w:val="24"/>
        </w:rPr>
        <w:t>6</w:t>
      </w:r>
      <w:r>
        <w:rPr>
          <w:rFonts w:ascii="宋体" w:hAnsi="宋体" w:cs="宋体"/>
          <w:sz w:val="24"/>
        </w:rPr>
        <w:t>.5</w:t>
      </w:r>
      <w:r>
        <w:rPr>
          <w:rFonts w:hint="eastAsia" w:ascii="宋体" w:hAnsi="宋体" w:cs="宋体"/>
          <w:sz w:val="24"/>
        </w:rPr>
        <w:t>.计价方式：合同期结束，并且乙方已完成合同服务内容，乙方应根据合同期内实际工程量与每项服务固定价格的乘积得出甲方最终服务结算金额，若合同结算价超合同暂定总价，双方另行签订补充协议。乙方须扣减预付款后分别按甲方结算金额开具增值税专用发票（本合同签订而需缴纳的印花税及提供服务过程中所需的所有税费全部由乙方承担），甲方收到乙方开具的增值税专用发票、请款报告及工程量清单后30日内付清最终服务结算金额。</w:t>
      </w:r>
    </w:p>
    <w:p>
      <w:pPr>
        <w:pStyle w:val="9"/>
        <w:spacing w:line="384" w:lineRule="auto"/>
        <w:ind w:firstLine="480" w:firstLineChars="200"/>
        <w:outlineLvl w:val="1"/>
        <w:rPr>
          <w:rFonts w:asciiTheme="minorEastAsia" w:hAnsiTheme="minorEastAsia" w:eastAsiaTheme="minorEastAsia" w:cstheme="minorEastAsia"/>
          <w:sz w:val="24"/>
        </w:rPr>
      </w:pPr>
      <w:r>
        <w:rPr>
          <w:rFonts w:hint="eastAsia" w:hAnsi="宋体" w:cs="宋体"/>
          <w:sz w:val="24"/>
        </w:rPr>
        <w:t>6.</w:t>
      </w:r>
      <w:r>
        <w:rPr>
          <w:rFonts w:hAnsi="宋体" w:cs="宋体"/>
          <w:sz w:val="24"/>
        </w:rPr>
        <w:t>6</w:t>
      </w:r>
      <w:r>
        <w:rPr>
          <w:rFonts w:hint="eastAsia" w:asciiTheme="minorEastAsia" w:hAnsiTheme="minorEastAsia" w:eastAsiaTheme="minorEastAsia" w:cstheme="minorEastAsia"/>
          <w:sz w:val="24"/>
        </w:rPr>
        <w:t xml:space="preserve">付款方式： </w:t>
      </w:r>
      <w:r>
        <w:rPr>
          <w:rFonts w:hint="eastAsia" w:ascii="Segoe UI Emoji" w:hAnsi="Segoe UI Emoji" w:eastAsia="Segoe UI Emoji" w:cs="宋体"/>
          <w:sz w:val="24"/>
        </w:rPr>
        <w:sym w:font="Wingdings 2" w:char="F052"/>
      </w:r>
      <w:r>
        <w:rPr>
          <w:rFonts w:hint="eastAsia" w:asciiTheme="minorEastAsia" w:hAnsiTheme="minorEastAsia" w:eastAsiaTheme="minorEastAsia" w:cstheme="minorEastAsia"/>
          <w:sz w:val="24"/>
        </w:rPr>
        <w:t xml:space="preserve">网银支付；  </w:t>
      </w:r>
      <w:r>
        <w:rPr>
          <w:rFonts w:hint="eastAsia" w:asciiTheme="minorEastAsia" w:hAnsiTheme="minorEastAsia" w:eastAsiaTheme="minorEastAsia" w:cstheme="minorEastAsia"/>
          <w:sz w:val="24"/>
        </w:rPr>
        <w:sym w:font="Wingdings" w:char="00A8"/>
      </w:r>
      <w:r>
        <w:rPr>
          <w:rFonts w:hint="eastAsia" w:asciiTheme="minorEastAsia" w:hAnsiTheme="minorEastAsia" w:eastAsiaTheme="minorEastAsia" w:cstheme="minorEastAsia"/>
          <w:sz w:val="24"/>
        </w:rPr>
        <w:t xml:space="preserve">支票；   </w:t>
      </w:r>
      <w:r>
        <w:rPr>
          <w:rFonts w:hint="eastAsia" w:asciiTheme="minorEastAsia" w:hAnsiTheme="minorEastAsia" w:eastAsiaTheme="minorEastAsia" w:cstheme="minorEastAsia"/>
          <w:sz w:val="24"/>
        </w:rPr>
        <w:sym w:font="Wingdings" w:char="00A8"/>
      </w:r>
      <w:r>
        <w:rPr>
          <w:rFonts w:hint="eastAsia" w:asciiTheme="minorEastAsia" w:hAnsiTheme="minorEastAsia" w:eastAsiaTheme="minorEastAsia" w:cstheme="minorEastAsia"/>
          <w:sz w:val="24"/>
        </w:rPr>
        <w:t>其他：/</w:t>
      </w:r>
    </w:p>
    <w:p>
      <w:pPr>
        <w:spacing w:line="360" w:lineRule="auto"/>
        <w:ind w:firstLine="482" w:firstLineChars="200"/>
        <w:rPr>
          <w:rFonts w:ascii="宋体" w:hAnsi="宋体"/>
          <w:b/>
          <w:color w:val="000000"/>
          <w:sz w:val="24"/>
        </w:rPr>
      </w:pPr>
      <w:r>
        <w:rPr>
          <w:rFonts w:hint="eastAsia" w:ascii="宋体" w:hAnsi="宋体"/>
          <w:b/>
          <w:color w:val="000000"/>
          <w:sz w:val="24"/>
        </w:rPr>
        <w:t>第八条  双方权利、义务</w:t>
      </w:r>
    </w:p>
    <w:p>
      <w:pPr>
        <w:spacing w:line="360" w:lineRule="auto"/>
        <w:ind w:firstLine="480" w:firstLineChars="200"/>
        <w:rPr>
          <w:rFonts w:ascii="宋体" w:hAnsi="宋体" w:eastAsia="宋体" w:cs="宋体"/>
          <w:sz w:val="24"/>
        </w:rPr>
      </w:pPr>
      <w:r>
        <w:rPr>
          <w:rFonts w:hint="eastAsia" w:ascii="宋体" w:hAnsi="宋体" w:eastAsia="宋体" w:cs="宋体"/>
          <w:sz w:val="24"/>
        </w:rPr>
        <w:t>1.对乙方提出的配件更换或工程维修，甲方应在收到乙方提出的清单后7个工作日内决定是否进行更换或维修。</w:t>
      </w:r>
    </w:p>
    <w:p>
      <w:pPr>
        <w:spacing w:line="360" w:lineRule="auto"/>
        <w:ind w:firstLine="480" w:firstLineChars="200"/>
        <w:rPr>
          <w:rFonts w:ascii="宋体" w:hAnsi="宋体" w:eastAsia="宋体" w:cs="宋体"/>
          <w:sz w:val="24"/>
        </w:rPr>
      </w:pPr>
      <w:r>
        <w:rPr>
          <w:rFonts w:hint="eastAsia" w:ascii="宋体" w:hAnsi="宋体" w:eastAsia="宋体" w:cs="宋体"/>
          <w:sz w:val="24"/>
        </w:rPr>
        <w:t>2.甲方应按质检局、质监局和建设部有关的起重机使用管理规定和办法来使用和管理起重机设备。若因甲方操作使用不当而造成起重机损坏，需进行维修等，其维修费用由甲方负责。</w:t>
      </w:r>
    </w:p>
    <w:p>
      <w:pPr>
        <w:spacing w:line="360" w:lineRule="auto"/>
        <w:ind w:firstLine="480" w:firstLineChars="200"/>
        <w:rPr>
          <w:rFonts w:ascii="宋体" w:hAnsi="宋体" w:eastAsia="宋体" w:cs="宋体"/>
          <w:sz w:val="24"/>
        </w:rPr>
      </w:pPr>
      <w:r>
        <w:rPr>
          <w:rFonts w:hint="eastAsia" w:ascii="宋体" w:hAnsi="宋体" w:eastAsia="宋体" w:cs="宋体"/>
          <w:sz w:val="24"/>
        </w:rPr>
        <w:t>3.在保养期间内，乙方保养人员应按规定的时间和保养项目进行保养，每次保养工作完成后，甲方应在乙方保养人员的《起重机定期维修保养点检查表》（附件4）上签认。</w:t>
      </w:r>
    </w:p>
    <w:p>
      <w:pPr>
        <w:spacing w:line="360" w:lineRule="auto"/>
        <w:ind w:firstLine="480" w:firstLineChars="200"/>
        <w:rPr>
          <w:rFonts w:ascii="宋体" w:hAnsi="宋体" w:eastAsia="宋体" w:cs="宋体"/>
          <w:sz w:val="24"/>
        </w:rPr>
      </w:pPr>
      <w:r>
        <w:rPr>
          <w:rFonts w:hint="eastAsia" w:ascii="宋体" w:hAnsi="宋体" w:eastAsia="宋体" w:cs="宋体"/>
          <w:sz w:val="24"/>
        </w:rPr>
        <w:t>4.乙方在检查起重机时，如确认需维修或更换零配件时，乙方应书面通知甲方提出维修项目、更换零配件的清单，确定维修期限及其费用，在征询甲方同意后才能进行更换、维修工作。</w:t>
      </w:r>
    </w:p>
    <w:p>
      <w:pPr>
        <w:spacing w:line="360" w:lineRule="auto"/>
        <w:ind w:firstLine="480" w:firstLineChars="200"/>
        <w:rPr>
          <w:rFonts w:ascii="宋体" w:hAnsi="宋体" w:eastAsia="宋体" w:cs="宋体"/>
          <w:sz w:val="24"/>
        </w:rPr>
      </w:pPr>
      <w:r>
        <w:rPr>
          <w:rFonts w:hint="eastAsia" w:ascii="宋体" w:hAnsi="宋体" w:eastAsia="宋体" w:cs="宋体"/>
          <w:sz w:val="24"/>
        </w:rPr>
        <w:t>5.乙方负责办理维保合同范围内甲方起重机的年审手续，检验相关费由乙方负责。</w:t>
      </w:r>
    </w:p>
    <w:p>
      <w:pPr>
        <w:spacing w:line="384" w:lineRule="auto"/>
        <w:ind w:firstLine="482"/>
        <w:jc w:val="left"/>
        <w:rPr>
          <w:rFonts w:ascii="宋体" w:hAnsi="宋体" w:eastAsia="宋体" w:cs="宋体"/>
          <w:b/>
          <w:bCs/>
          <w:sz w:val="24"/>
        </w:rPr>
      </w:pPr>
      <w:bookmarkStart w:id="6" w:name="_Toc520190043"/>
      <w:bookmarkStart w:id="7" w:name="_Toc474245229"/>
      <w:bookmarkStart w:id="8" w:name="_Toc518993003"/>
      <w:r>
        <w:rPr>
          <w:rFonts w:hint="eastAsia" w:ascii="宋体" w:hAnsi="宋体" w:eastAsia="宋体" w:cs="宋体"/>
          <w:b/>
          <w:bCs/>
          <w:sz w:val="24"/>
        </w:rPr>
        <w:t>第九条 违约责任</w:t>
      </w:r>
    </w:p>
    <w:p>
      <w:pPr>
        <w:spacing w:line="384" w:lineRule="auto"/>
        <w:ind w:firstLine="482"/>
        <w:jc w:val="left"/>
        <w:rPr>
          <w:rFonts w:ascii="宋体" w:hAnsi="宋体" w:eastAsia="宋体" w:cs="宋体"/>
          <w:sz w:val="24"/>
        </w:rPr>
      </w:pPr>
      <w:r>
        <w:rPr>
          <w:rFonts w:hint="eastAsia" w:ascii="宋体" w:hAnsi="宋体" w:eastAsia="宋体" w:cs="宋体"/>
          <w:sz w:val="24"/>
        </w:rPr>
        <w:t>1.甲乙任何一方不履行合同义务或者履行合同义务不符合约定的，应当承担继续履行、采取补救措施或者赔偿损失等违约责任。</w:t>
      </w:r>
    </w:p>
    <w:p>
      <w:pPr>
        <w:spacing w:line="384" w:lineRule="auto"/>
        <w:ind w:firstLine="482"/>
        <w:jc w:val="left"/>
        <w:rPr>
          <w:rFonts w:ascii="宋体" w:hAnsi="宋体" w:eastAsia="宋体" w:cs="宋体"/>
          <w:sz w:val="24"/>
        </w:rPr>
      </w:pPr>
      <w:r>
        <w:rPr>
          <w:rFonts w:hint="eastAsia" w:ascii="宋体" w:hAnsi="宋体" w:eastAsia="宋体" w:cs="宋体"/>
          <w:sz w:val="24"/>
        </w:rPr>
        <w:t>2.乙方违反本合同导致本合同无法继续履行的，违约方需赔偿守约方违约金人民币10000元，若该违约金不足以弥补守约方实际损失的，违约方应赔偿守约方所有实际损失。</w:t>
      </w:r>
    </w:p>
    <w:p>
      <w:pPr>
        <w:spacing w:line="384" w:lineRule="auto"/>
        <w:ind w:firstLine="482"/>
        <w:jc w:val="left"/>
        <w:rPr>
          <w:rFonts w:ascii="宋体" w:hAnsi="宋体" w:eastAsia="宋体" w:cs="宋体"/>
          <w:sz w:val="24"/>
        </w:rPr>
      </w:pPr>
      <w:r>
        <w:rPr>
          <w:rFonts w:hint="eastAsia" w:ascii="宋体" w:hAnsi="宋体" w:eastAsia="宋体" w:cs="宋体"/>
          <w:sz w:val="24"/>
        </w:rPr>
        <w:t>3.乙方工作人员应遵守甲方的有关制度，并积极履行合同义务，如若违反，甲方出具整改通知单，并每单扣罚300元，若乙方重犯，每单扣罚500元。</w:t>
      </w:r>
    </w:p>
    <w:p>
      <w:pPr>
        <w:spacing w:line="384" w:lineRule="auto"/>
        <w:ind w:firstLine="482"/>
        <w:jc w:val="left"/>
        <w:rPr>
          <w:rFonts w:ascii="宋体" w:hAnsi="宋体" w:eastAsia="宋体" w:cs="宋体"/>
          <w:sz w:val="24"/>
        </w:rPr>
      </w:pPr>
      <w:r>
        <w:rPr>
          <w:rFonts w:hint="eastAsia" w:ascii="宋体" w:hAnsi="宋体" w:eastAsia="宋体" w:cs="宋体"/>
          <w:sz w:val="24"/>
        </w:rPr>
        <w:t>4.乙方违反本合同规定而造成起重机发生事故，由乙方负责无偿修复，并承担其后果。</w:t>
      </w:r>
    </w:p>
    <w:p>
      <w:pPr>
        <w:spacing w:line="384" w:lineRule="auto"/>
        <w:ind w:firstLine="482"/>
        <w:jc w:val="left"/>
        <w:rPr>
          <w:rFonts w:ascii="宋体" w:hAnsi="宋体" w:eastAsia="宋体" w:cs="宋体"/>
          <w:b/>
          <w:bCs/>
          <w:sz w:val="24"/>
        </w:rPr>
      </w:pPr>
      <w:r>
        <w:rPr>
          <w:rFonts w:hint="eastAsia" w:ascii="宋体" w:hAnsi="宋体" w:eastAsia="宋体" w:cs="宋体"/>
          <w:sz w:val="24"/>
        </w:rPr>
        <w:t>6.保养合同期内任何一方需提前终止合同的，应提前一个月以书面形式通知对方，经协商一致后才能提前终止合同。</w:t>
      </w:r>
    </w:p>
    <w:p>
      <w:pPr>
        <w:spacing w:line="384" w:lineRule="auto"/>
        <w:ind w:firstLine="482"/>
        <w:jc w:val="left"/>
        <w:rPr>
          <w:rFonts w:ascii="宋体" w:hAnsi="宋体" w:eastAsia="宋体" w:cs="宋体"/>
          <w:b/>
          <w:bCs/>
          <w:sz w:val="24"/>
        </w:rPr>
      </w:pPr>
      <w:r>
        <w:rPr>
          <w:rFonts w:hint="eastAsia" w:ascii="宋体" w:hAnsi="宋体" w:eastAsia="宋体" w:cs="宋体"/>
          <w:b/>
          <w:bCs/>
          <w:sz w:val="24"/>
        </w:rPr>
        <w:t>第十条  合同的解除</w:t>
      </w:r>
    </w:p>
    <w:p>
      <w:pPr>
        <w:spacing w:line="384" w:lineRule="auto"/>
        <w:ind w:firstLine="482"/>
        <w:jc w:val="left"/>
        <w:rPr>
          <w:rFonts w:ascii="宋体" w:hAnsi="宋体" w:eastAsia="宋体" w:cs="宋体"/>
          <w:sz w:val="24"/>
        </w:rPr>
      </w:pPr>
      <w:r>
        <w:rPr>
          <w:rFonts w:hint="eastAsia" w:ascii="宋体" w:hAnsi="宋体" w:eastAsia="宋体" w:cs="宋体"/>
          <w:sz w:val="24"/>
        </w:rPr>
        <w:t>（一）甲</w:t>
      </w:r>
      <w:r>
        <w:rPr>
          <w:rFonts w:hint="eastAsia" w:ascii="微软雅黑" w:hAnsi="微软雅黑" w:eastAsia="微软雅黑" w:cs="微软雅黑"/>
          <w:sz w:val="24"/>
        </w:rPr>
        <w:t>⼄</w:t>
      </w:r>
      <w:r>
        <w:rPr>
          <w:rFonts w:hint="eastAsia" w:ascii="宋体" w:hAnsi="宋体" w:eastAsia="宋体" w:cs="宋体"/>
          <w:sz w:val="24"/>
        </w:rPr>
        <w:t>双方协商一致，可以解除合同。</w:t>
      </w:r>
    </w:p>
    <w:p>
      <w:pPr>
        <w:spacing w:line="384" w:lineRule="auto"/>
        <w:ind w:firstLine="482"/>
        <w:jc w:val="left"/>
        <w:rPr>
          <w:rFonts w:ascii="宋体" w:hAnsi="宋体" w:eastAsia="宋体" w:cs="宋体"/>
          <w:sz w:val="24"/>
        </w:rPr>
      </w:pPr>
      <w:r>
        <w:rPr>
          <w:rFonts w:hint="eastAsia" w:ascii="宋体" w:hAnsi="宋体" w:eastAsia="宋体" w:cs="宋体"/>
          <w:sz w:val="24"/>
        </w:rPr>
        <w:t>（</w:t>
      </w:r>
      <w:r>
        <w:rPr>
          <w:rFonts w:hint="eastAsia" w:ascii="微软雅黑" w:hAnsi="微软雅黑" w:eastAsia="微软雅黑" w:cs="微软雅黑"/>
          <w:sz w:val="24"/>
        </w:rPr>
        <w:t>⼆</w:t>
      </w:r>
      <w:r>
        <w:rPr>
          <w:rFonts w:hint="eastAsia" w:ascii="宋体" w:hAnsi="宋体" w:eastAsia="宋体" w:cs="宋体"/>
          <w:sz w:val="24"/>
        </w:rPr>
        <w:t>）任何一方严重违约导致合同无法继续履行的，另一方可以解除合同。此外</w:t>
      </w:r>
    </w:p>
    <w:p>
      <w:pPr>
        <w:spacing w:line="384" w:lineRule="auto"/>
        <w:ind w:firstLine="482"/>
        <w:jc w:val="left"/>
        <w:rPr>
          <w:rFonts w:ascii="宋体" w:hAnsi="宋体" w:eastAsia="宋体" w:cs="宋体"/>
          <w:sz w:val="24"/>
        </w:rPr>
      </w:pPr>
      <w:r>
        <w:rPr>
          <w:rFonts w:hint="eastAsia" w:ascii="宋体" w:hAnsi="宋体" w:eastAsia="宋体" w:cs="宋体"/>
          <w:sz w:val="24"/>
        </w:rPr>
        <w:t>任何一方不得单方解除合同。</w:t>
      </w:r>
    </w:p>
    <w:p>
      <w:pPr>
        <w:spacing w:line="384" w:lineRule="auto"/>
        <w:ind w:firstLine="482"/>
        <w:jc w:val="left"/>
        <w:rPr>
          <w:rFonts w:ascii="宋体" w:hAnsi="宋体" w:eastAsia="宋体" w:cs="宋体"/>
          <w:b/>
          <w:bCs/>
          <w:sz w:val="24"/>
        </w:rPr>
      </w:pPr>
      <w:r>
        <w:rPr>
          <w:rFonts w:hint="eastAsia" w:ascii="宋体" w:hAnsi="宋体" w:eastAsia="宋体" w:cs="宋体"/>
          <w:b/>
          <w:bCs/>
          <w:sz w:val="24"/>
        </w:rPr>
        <w:t>第</w:t>
      </w:r>
      <w:r>
        <w:rPr>
          <w:rFonts w:hint="eastAsia" w:ascii="微软雅黑" w:hAnsi="微软雅黑" w:eastAsia="微软雅黑" w:cs="微软雅黑"/>
          <w:b/>
          <w:bCs/>
          <w:sz w:val="24"/>
        </w:rPr>
        <w:t>⼗一</w:t>
      </w:r>
      <w:r>
        <w:rPr>
          <w:rFonts w:hint="eastAsia" w:ascii="宋体" w:hAnsi="宋体" w:eastAsia="宋体" w:cs="宋体"/>
          <w:b/>
          <w:bCs/>
          <w:sz w:val="24"/>
        </w:rPr>
        <w:t>条  争议解决方式</w:t>
      </w:r>
    </w:p>
    <w:p>
      <w:pPr>
        <w:spacing w:line="384" w:lineRule="auto"/>
        <w:ind w:firstLine="482"/>
        <w:jc w:val="left"/>
        <w:rPr>
          <w:rFonts w:ascii="宋体" w:hAnsi="宋体" w:eastAsia="宋体" w:cs="宋体"/>
          <w:sz w:val="24"/>
        </w:rPr>
      </w:pPr>
      <w:r>
        <w:rPr>
          <w:rFonts w:hint="eastAsia" w:ascii="宋体" w:hAnsi="宋体" w:eastAsia="宋体" w:cs="宋体"/>
          <w:sz w:val="24"/>
        </w:rPr>
        <w:t>本合同在履行过程中发</w:t>
      </w:r>
      <w:r>
        <w:rPr>
          <w:rFonts w:hint="eastAsia" w:ascii="微软雅黑" w:hAnsi="微软雅黑" w:eastAsia="微软雅黑" w:cs="微软雅黑"/>
          <w:sz w:val="24"/>
        </w:rPr>
        <w:t>⽣</w:t>
      </w:r>
      <w:r>
        <w:rPr>
          <w:rFonts w:hint="eastAsia" w:ascii="宋体" w:hAnsi="宋体" w:eastAsia="宋体" w:cs="宋体"/>
          <w:sz w:val="24"/>
        </w:rPr>
        <w:t>的争议，由双方当事人协商解决，协商不成的，双方均可向甲方所在地人民法院起诉。</w:t>
      </w:r>
    </w:p>
    <w:p>
      <w:pPr>
        <w:spacing w:line="384" w:lineRule="auto"/>
        <w:ind w:firstLine="482"/>
        <w:jc w:val="left"/>
        <w:rPr>
          <w:rFonts w:ascii="宋体" w:hAnsi="宋体" w:eastAsia="宋体" w:cs="宋体"/>
          <w:b/>
          <w:bCs/>
          <w:sz w:val="24"/>
        </w:rPr>
      </w:pPr>
      <w:r>
        <w:rPr>
          <w:rFonts w:hint="eastAsia" w:ascii="宋体" w:hAnsi="宋体" w:eastAsia="宋体" w:cs="宋体"/>
          <w:b/>
          <w:bCs/>
          <w:sz w:val="24"/>
        </w:rPr>
        <w:t>第</w:t>
      </w:r>
      <w:r>
        <w:rPr>
          <w:rFonts w:hint="eastAsia" w:ascii="微软雅黑" w:hAnsi="微软雅黑" w:eastAsia="微软雅黑" w:cs="微软雅黑"/>
          <w:b/>
          <w:bCs/>
          <w:sz w:val="24"/>
        </w:rPr>
        <w:t>⼗</w:t>
      </w:r>
      <w:r>
        <w:rPr>
          <w:rFonts w:hint="eastAsia" w:ascii="宋体" w:hAnsi="宋体" w:eastAsia="宋体" w:cs="宋体"/>
          <w:b/>
          <w:bCs/>
          <w:sz w:val="24"/>
        </w:rPr>
        <w:t>二条  附则</w:t>
      </w:r>
    </w:p>
    <w:p>
      <w:pPr>
        <w:spacing w:line="384" w:lineRule="auto"/>
        <w:ind w:firstLine="480" w:firstLineChars="200"/>
        <w:jc w:val="left"/>
        <w:rPr>
          <w:rFonts w:ascii="宋体" w:hAnsi="宋体" w:eastAsia="宋体" w:cs="宋体"/>
          <w:sz w:val="24"/>
        </w:rPr>
      </w:pPr>
      <w:r>
        <w:rPr>
          <w:rFonts w:hint="eastAsia" w:ascii="宋体" w:hAnsi="宋体" w:eastAsia="宋体" w:cs="宋体"/>
          <w:sz w:val="24"/>
        </w:rPr>
        <w:t>本合同自双方签名盖章</w:t>
      </w:r>
      <w:r>
        <w:rPr>
          <w:rFonts w:hint="eastAsia" w:ascii="微软雅黑" w:hAnsi="微软雅黑" w:eastAsia="微软雅黑" w:cs="微软雅黑"/>
          <w:sz w:val="24"/>
        </w:rPr>
        <w:t>⽣</w:t>
      </w:r>
      <w:r>
        <w:rPr>
          <w:rFonts w:hint="eastAsia" w:ascii="宋体" w:hAnsi="宋体" w:eastAsia="宋体" w:cs="宋体"/>
          <w:sz w:val="24"/>
        </w:rPr>
        <w:t>效。本合同</w:t>
      </w:r>
      <w:r>
        <w:rPr>
          <w:rFonts w:hint="eastAsia" w:ascii="微软雅黑" w:hAnsi="微软雅黑" w:eastAsia="微软雅黑" w:cs="微软雅黑"/>
          <w:sz w:val="24"/>
        </w:rPr>
        <w:t>⽣</w:t>
      </w:r>
      <w:r>
        <w:rPr>
          <w:rFonts w:hint="eastAsia" w:ascii="宋体" w:hAnsi="宋体" w:eastAsia="宋体" w:cs="宋体"/>
          <w:sz w:val="24"/>
        </w:rPr>
        <w:t>效后，双方对合同内容的变更或补充应当采取书面形式，并经双方签名盖章确认，作为本合同的附件。附件与本合同具有同等的法律效</w:t>
      </w:r>
      <w:r>
        <w:rPr>
          <w:rFonts w:hint="eastAsia" w:ascii="微软雅黑" w:hAnsi="微软雅黑" w:eastAsia="微软雅黑" w:cs="微软雅黑"/>
          <w:sz w:val="24"/>
        </w:rPr>
        <w:t>⼒</w:t>
      </w:r>
      <w:r>
        <w:rPr>
          <w:rFonts w:hint="eastAsia" w:ascii="宋体" w:hAnsi="宋体" w:eastAsia="宋体" w:cs="宋体"/>
          <w:sz w:val="24"/>
        </w:rPr>
        <w:t>。</w:t>
      </w:r>
    </w:p>
    <w:p>
      <w:pPr>
        <w:spacing w:line="384" w:lineRule="auto"/>
        <w:ind w:firstLine="482"/>
        <w:jc w:val="left"/>
        <w:rPr>
          <w:rFonts w:ascii="宋体" w:hAnsi="宋体" w:eastAsia="宋体" w:cs="宋体"/>
          <w:sz w:val="24"/>
        </w:rPr>
      </w:pPr>
      <w:r>
        <w:rPr>
          <w:rFonts w:hint="eastAsia" w:ascii="宋体" w:hAnsi="宋体" w:eastAsia="宋体" w:cs="宋体"/>
          <w:sz w:val="24"/>
        </w:rPr>
        <w:t>本合同一式</w:t>
      </w:r>
      <w:r>
        <w:rPr>
          <w:rFonts w:hint="eastAsia" w:ascii="宋体" w:hAnsi="宋体" w:eastAsia="宋体" w:cs="宋体"/>
          <w:sz w:val="24"/>
          <w:u w:val="single"/>
        </w:rPr>
        <w:t>陆</w:t>
      </w:r>
      <w:r>
        <w:rPr>
          <w:rFonts w:hint="eastAsia" w:ascii="宋体" w:hAnsi="宋体" w:eastAsia="宋体" w:cs="宋体"/>
          <w:sz w:val="24"/>
        </w:rPr>
        <w:t>份，甲方执</w:t>
      </w:r>
      <w:r>
        <w:rPr>
          <w:rFonts w:hint="eastAsia" w:ascii="宋体" w:hAnsi="宋体" w:eastAsia="宋体" w:cs="宋体"/>
          <w:sz w:val="24"/>
          <w:u w:val="single"/>
        </w:rPr>
        <w:t>肆</w:t>
      </w:r>
      <w:r>
        <w:rPr>
          <w:rFonts w:hint="eastAsia" w:ascii="宋体" w:hAnsi="宋体" w:eastAsia="宋体" w:cs="宋体"/>
          <w:sz w:val="24"/>
        </w:rPr>
        <w:t>份，乙方执</w:t>
      </w:r>
      <w:r>
        <w:rPr>
          <w:rFonts w:hint="eastAsia" w:ascii="宋体" w:hAnsi="宋体" w:eastAsia="宋体" w:cs="宋体"/>
          <w:sz w:val="24"/>
          <w:u w:val="single"/>
        </w:rPr>
        <w:t>贰</w:t>
      </w:r>
      <w:r>
        <w:rPr>
          <w:rFonts w:hint="eastAsia" w:ascii="宋体" w:hAnsi="宋体" w:eastAsia="宋体" w:cs="宋体"/>
          <w:sz w:val="24"/>
        </w:rPr>
        <w:t>份，均具同等效</w:t>
      </w:r>
      <w:r>
        <w:rPr>
          <w:rFonts w:hint="eastAsia" w:ascii="微软雅黑" w:hAnsi="微软雅黑" w:eastAsia="微软雅黑" w:cs="微软雅黑"/>
          <w:sz w:val="24"/>
        </w:rPr>
        <w:t>⼒</w:t>
      </w:r>
      <w:r>
        <w:rPr>
          <w:rFonts w:hint="eastAsia" w:ascii="宋体" w:hAnsi="宋体" w:eastAsia="宋体" w:cs="宋体"/>
          <w:sz w:val="24"/>
        </w:rPr>
        <w:t>。</w:t>
      </w:r>
      <w:bookmarkEnd w:id="6"/>
      <w:bookmarkEnd w:id="7"/>
      <w:bookmarkEnd w:id="8"/>
    </w:p>
    <w:p>
      <w:pPr>
        <w:spacing w:line="384" w:lineRule="auto"/>
        <w:rPr>
          <w:rFonts w:ascii="宋体" w:hAnsi="宋体" w:eastAsia="宋体" w:cs="宋体"/>
          <w:sz w:val="24"/>
        </w:rPr>
      </w:pPr>
      <w:r>
        <w:rPr>
          <w:rFonts w:hint="eastAsia" w:ascii="宋体" w:hAnsi="宋体" w:eastAsia="宋体" w:cs="宋体"/>
          <w:sz w:val="24"/>
        </w:rPr>
        <w:t>附件：1.发包通知书</w:t>
      </w:r>
    </w:p>
    <w:p>
      <w:pPr>
        <w:spacing w:line="384" w:lineRule="auto"/>
        <w:ind w:firstLine="720" w:firstLineChars="300"/>
        <w:rPr>
          <w:rFonts w:ascii="宋体" w:hAnsi="宋体" w:eastAsia="宋体" w:cs="宋体"/>
          <w:sz w:val="24"/>
        </w:rPr>
      </w:pPr>
      <w:r>
        <w:rPr>
          <w:rFonts w:hint="eastAsia" w:ascii="宋体" w:hAnsi="宋体" w:eastAsia="宋体" w:cs="宋体"/>
          <w:sz w:val="24"/>
        </w:rPr>
        <w:t>2.廉洁协议</w:t>
      </w:r>
    </w:p>
    <w:p>
      <w:pPr>
        <w:spacing w:line="384" w:lineRule="auto"/>
        <w:ind w:firstLine="720" w:firstLineChars="300"/>
        <w:rPr>
          <w:rFonts w:ascii="宋体" w:hAnsi="宋体" w:eastAsia="宋体" w:cs="宋体"/>
          <w:sz w:val="24"/>
        </w:rPr>
      </w:pPr>
      <w:r>
        <w:rPr>
          <w:rFonts w:hint="eastAsia" w:ascii="宋体" w:hAnsi="宋体" w:eastAsia="宋体" w:cs="宋体"/>
          <w:sz w:val="24"/>
        </w:rPr>
        <w:t>3.营运场所施工安全协议书</w:t>
      </w:r>
    </w:p>
    <w:p>
      <w:pPr>
        <w:spacing w:line="384" w:lineRule="auto"/>
        <w:ind w:firstLine="720" w:firstLineChars="300"/>
        <w:rPr>
          <w:rFonts w:ascii="宋体" w:hAnsi="宋体" w:eastAsia="宋体" w:cs="宋体"/>
          <w:sz w:val="24"/>
        </w:rPr>
      </w:pPr>
      <w:r>
        <w:rPr>
          <w:rFonts w:hint="eastAsia" w:ascii="宋体" w:hAnsi="宋体" w:eastAsia="宋体" w:cs="宋体"/>
          <w:sz w:val="24"/>
        </w:rPr>
        <w:t>4</w:t>
      </w:r>
      <w:r>
        <w:rPr>
          <w:rFonts w:ascii="宋体" w:hAnsi="宋体" w:eastAsia="宋体" w:cs="宋体"/>
          <w:sz w:val="24"/>
        </w:rPr>
        <w:t>.</w:t>
      </w:r>
      <w:r>
        <w:rPr>
          <w:rFonts w:hint="eastAsia" w:asciiTheme="minorEastAsia" w:hAnsiTheme="minorEastAsia"/>
          <w:color w:val="000000"/>
          <w:sz w:val="24"/>
          <w:szCs w:val="24"/>
        </w:rPr>
        <w:t>起重机定期保养点检查表</w:t>
      </w:r>
    </w:p>
    <w:p>
      <w:pPr>
        <w:pStyle w:val="24"/>
        <w:ind w:firstLine="720" w:firstLineChars="300"/>
        <w:rPr>
          <w:rFonts w:hAnsi="宋体" w:eastAsia="宋体"/>
        </w:rPr>
      </w:pPr>
      <w:r>
        <w:rPr>
          <w:rFonts w:hint="eastAsia" w:hAnsi="宋体" w:eastAsia="宋体"/>
        </w:rPr>
        <w:t>5.营业执照和特种设备安装改造维修许可证</w:t>
      </w:r>
    </w:p>
    <w:p>
      <w:pPr>
        <w:pStyle w:val="24"/>
        <w:ind w:firstLine="720" w:firstLineChars="300"/>
        <w:rPr>
          <w:rFonts w:hAnsi="宋体" w:eastAsia="宋体"/>
        </w:rPr>
      </w:pPr>
    </w:p>
    <w:p>
      <w:pPr>
        <w:spacing w:line="384" w:lineRule="auto"/>
        <w:rPr>
          <w:rFonts w:ascii="宋体" w:hAnsi="宋体" w:cs="宋体"/>
          <w:sz w:val="24"/>
        </w:rPr>
      </w:pPr>
      <w:r>
        <w:rPr>
          <w:rFonts w:hint="eastAsia" w:ascii="宋体" w:hAnsi="宋体" w:cs="宋体"/>
          <w:sz w:val="24"/>
        </w:rPr>
        <w:t xml:space="preserve">     </w:t>
      </w:r>
    </w:p>
    <w:p>
      <w:pPr>
        <w:spacing w:line="384" w:lineRule="auto"/>
        <w:rPr>
          <w:rFonts w:ascii="宋体" w:hAnsi="宋体" w:cs="宋体"/>
          <w:sz w:val="24"/>
        </w:rPr>
      </w:pPr>
      <w:r>
        <w:rPr>
          <w:rFonts w:hint="eastAsia" w:ascii="宋体" w:hAnsi="宋体" w:cs="宋体"/>
          <w:sz w:val="24"/>
        </w:rPr>
        <w:t>甲方：广州市净水有限公司（盖章）</w:t>
      </w:r>
      <w:r>
        <w:rPr>
          <w:rFonts w:ascii="宋体" w:hAnsi="宋体" w:cs="宋体"/>
          <w:sz w:val="24"/>
        </w:rPr>
        <w:t xml:space="preserve">     </w:t>
      </w:r>
      <w:r>
        <w:rPr>
          <w:rFonts w:hint="eastAsia" w:ascii="宋体" w:hAnsi="宋体" w:cs="宋体"/>
          <w:sz w:val="24"/>
        </w:rPr>
        <w:t>乙方：（盖章）</w:t>
      </w:r>
    </w:p>
    <w:p>
      <w:pPr>
        <w:spacing w:line="384" w:lineRule="auto"/>
        <w:rPr>
          <w:rFonts w:ascii="宋体" w:hAnsi="宋体" w:cs="宋体"/>
          <w:sz w:val="24"/>
        </w:rPr>
      </w:pPr>
      <w:r>
        <w:rPr>
          <w:rFonts w:hint="eastAsia" w:ascii="宋体" w:hAnsi="宋体" w:cs="宋体"/>
          <w:sz w:val="24"/>
        </w:rPr>
        <w:t>法定代表人或</w:t>
      </w:r>
      <w:r>
        <w:rPr>
          <w:rFonts w:ascii="宋体" w:hAnsi="宋体" w:cs="宋体"/>
          <w:sz w:val="24"/>
        </w:rPr>
        <w:t xml:space="preserve">                         </w:t>
      </w:r>
      <w:r>
        <w:rPr>
          <w:rFonts w:hint="eastAsia" w:ascii="宋体" w:hAnsi="宋体" w:cs="宋体"/>
          <w:sz w:val="24"/>
        </w:rPr>
        <w:t>法定代表人或</w:t>
      </w:r>
    </w:p>
    <w:p>
      <w:pPr>
        <w:spacing w:line="384" w:lineRule="auto"/>
        <w:rPr>
          <w:rFonts w:ascii="宋体" w:hAnsi="宋体" w:cs="宋体"/>
          <w:sz w:val="24"/>
        </w:rPr>
      </w:pPr>
      <w:r>
        <w:rPr>
          <w:rFonts w:hint="eastAsia" w:ascii="宋体" w:hAnsi="宋体" w:cs="宋体"/>
          <w:sz w:val="24"/>
        </w:rPr>
        <w:t>授权代理人：</w:t>
      </w:r>
      <w:r>
        <w:rPr>
          <w:rFonts w:ascii="宋体" w:hAnsi="宋体" w:cs="宋体"/>
          <w:sz w:val="24"/>
        </w:rPr>
        <w:t xml:space="preserve">                         </w:t>
      </w:r>
      <w:r>
        <w:rPr>
          <w:rFonts w:hint="eastAsia" w:ascii="宋体" w:hAnsi="宋体" w:cs="宋体"/>
          <w:sz w:val="24"/>
        </w:rPr>
        <w:t>授权代理人：</w:t>
      </w:r>
    </w:p>
    <w:p>
      <w:pPr>
        <w:spacing w:line="384" w:lineRule="auto"/>
        <w:rPr>
          <w:rFonts w:ascii="宋体" w:hAnsi="宋体" w:cs="宋体"/>
          <w:sz w:val="24"/>
        </w:rPr>
      </w:pPr>
      <w:r>
        <w:rPr>
          <w:rFonts w:hint="eastAsia" w:ascii="宋体" w:hAnsi="宋体" w:cs="宋体"/>
          <w:sz w:val="24"/>
        </w:rPr>
        <w:t>地址：</w:t>
      </w:r>
      <w:r>
        <w:rPr>
          <w:rFonts w:ascii="宋体" w:hAnsi="宋体" w:cs="宋体"/>
          <w:sz w:val="24"/>
        </w:rPr>
        <w:t xml:space="preserve">                               </w:t>
      </w:r>
      <w:r>
        <w:rPr>
          <w:rFonts w:hint="eastAsia" w:ascii="宋体" w:hAnsi="宋体" w:cs="宋体"/>
          <w:sz w:val="24"/>
        </w:rPr>
        <w:t>地址：</w:t>
      </w:r>
    </w:p>
    <w:p>
      <w:pPr>
        <w:spacing w:line="384" w:lineRule="auto"/>
        <w:rPr>
          <w:rFonts w:ascii="宋体" w:hAnsi="宋体" w:cs="宋体"/>
          <w:sz w:val="24"/>
        </w:rPr>
      </w:pPr>
      <w:r>
        <w:rPr>
          <w:rFonts w:hint="eastAsia" w:ascii="宋体" w:hAnsi="宋体" w:cs="宋体"/>
          <w:sz w:val="24"/>
        </w:rPr>
        <w:t>经办人：</w:t>
      </w:r>
      <w:r>
        <w:rPr>
          <w:rFonts w:ascii="宋体" w:hAnsi="宋体" w:cs="宋体"/>
          <w:sz w:val="24"/>
        </w:rPr>
        <w:t xml:space="preserve">                             </w:t>
      </w:r>
      <w:r>
        <w:rPr>
          <w:rFonts w:hint="eastAsia" w:ascii="宋体" w:hAnsi="宋体" w:cs="宋体"/>
          <w:sz w:val="24"/>
        </w:rPr>
        <w:t>经办人：</w:t>
      </w:r>
    </w:p>
    <w:p>
      <w:pPr>
        <w:spacing w:line="384" w:lineRule="auto"/>
        <w:rPr>
          <w:rFonts w:ascii="宋体" w:hAnsi="宋体" w:cs="宋体"/>
          <w:sz w:val="24"/>
        </w:rPr>
      </w:pPr>
      <w:r>
        <w:rPr>
          <w:rFonts w:hint="eastAsia" w:ascii="宋体" w:hAnsi="宋体" w:cs="宋体"/>
          <w:sz w:val="24"/>
        </w:rPr>
        <w:t>联系电话：</w:t>
      </w:r>
      <w:r>
        <w:rPr>
          <w:rFonts w:ascii="宋体" w:hAnsi="宋体" w:cs="宋体"/>
          <w:sz w:val="24"/>
        </w:rPr>
        <w:t xml:space="preserve">                           </w:t>
      </w:r>
      <w:r>
        <w:rPr>
          <w:rFonts w:hint="eastAsia" w:ascii="宋体" w:hAnsi="宋体" w:cs="宋体"/>
          <w:sz w:val="24"/>
        </w:rPr>
        <w:t>联系电话：</w:t>
      </w:r>
    </w:p>
    <w:p>
      <w:pPr>
        <w:spacing w:line="384" w:lineRule="auto"/>
        <w:ind w:left="6360" w:hanging="6360" w:hangingChars="2650"/>
        <w:rPr>
          <w:rFonts w:ascii="宋体" w:hAnsi="宋体" w:cs="宋体"/>
          <w:sz w:val="24"/>
        </w:rPr>
      </w:pPr>
      <w:r>
        <w:rPr>
          <w:rFonts w:hint="eastAsia" w:ascii="宋体" w:hAnsi="宋体" w:cs="宋体"/>
          <w:sz w:val="24"/>
        </w:rPr>
        <w:t>传真：</w:t>
      </w:r>
      <w:r>
        <w:rPr>
          <w:rFonts w:ascii="宋体" w:hAnsi="宋体" w:cs="宋体"/>
          <w:sz w:val="24"/>
        </w:rPr>
        <w:t xml:space="preserve">                               </w:t>
      </w:r>
      <w:r>
        <w:rPr>
          <w:rFonts w:hint="eastAsia" w:ascii="宋体" w:hAnsi="宋体" w:cs="宋体"/>
          <w:sz w:val="24"/>
        </w:rPr>
        <w:t>传真：</w:t>
      </w:r>
    </w:p>
    <w:p>
      <w:pPr>
        <w:spacing w:line="384" w:lineRule="auto"/>
        <w:ind w:left="6360" w:hanging="6360" w:hangingChars="2650"/>
        <w:rPr>
          <w:rFonts w:ascii="宋体" w:hAnsi="宋体" w:cs="宋体"/>
          <w:sz w:val="24"/>
        </w:rPr>
      </w:pPr>
      <w:r>
        <w:rPr>
          <w:rFonts w:hint="eastAsia" w:ascii="宋体" w:hAnsi="宋体" w:cs="宋体"/>
          <w:sz w:val="24"/>
        </w:rPr>
        <w:t>签署日期：</w:t>
      </w:r>
      <w:r>
        <w:rPr>
          <w:rFonts w:ascii="宋体" w:hAnsi="宋体" w:cs="宋体"/>
          <w:sz w:val="24"/>
        </w:rPr>
        <w:t xml:space="preserve">    </w:t>
      </w:r>
      <w:r>
        <w:rPr>
          <w:rFonts w:hint="eastAsia" w:ascii="宋体" w:hAnsi="宋体" w:cs="宋体"/>
          <w:sz w:val="24"/>
        </w:rPr>
        <w:t>年</w:t>
      </w:r>
      <w:r>
        <w:rPr>
          <w:rFonts w:ascii="宋体" w:hAnsi="宋体" w:cs="宋体"/>
          <w:sz w:val="24"/>
        </w:rPr>
        <w:t xml:space="preserve">    </w:t>
      </w:r>
      <w:r>
        <w:rPr>
          <w:rFonts w:hint="eastAsia" w:ascii="宋体" w:hAnsi="宋体" w:cs="宋体"/>
          <w:sz w:val="24"/>
        </w:rPr>
        <w:t>月</w:t>
      </w:r>
      <w:r>
        <w:rPr>
          <w:rFonts w:ascii="宋体" w:hAnsi="宋体" w:cs="宋体"/>
          <w:sz w:val="24"/>
        </w:rPr>
        <w:t xml:space="preserve">    </w:t>
      </w:r>
      <w:r>
        <w:rPr>
          <w:rFonts w:hint="eastAsia" w:ascii="宋体" w:hAnsi="宋体" w:cs="宋体"/>
          <w:sz w:val="24"/>
        </w:rPr>
        <w:t>日</w:t>
      </w:r>
      <w:r>
        <w:rPr>
          <w:rFonts w:ascii="宋体" w:hAnsi="宋体" w:cs="宋体"/>
          <w:sz w:val="24"/>
        </w:rPr>
        <w:t xml:space="preserve">         </w:t>
      </w:r>
      <w:r>
        <w:rPr>
          <w:rFonts w:hint="eastAsia" w:ascii="宋体" w:hAnsi="宋体" w:cs="宋体"/>
          <w:sz w:val="24"/>
        </w:rPr>
        <w:t>签署日期：</w:t>
      </w:r>
      <w:r>
        <w:rPr>
          <w:rFonts w:ascii="宋体" w:hAnsi="宋体" w:cs="宋体"/>
          <w:sz w:val="24"/>
        </w:rPr>
        <w:t xml:space="preserve">    </w:t>
      </w:r>
      <w:r>
        <w:rPr>
          <w:rFonts w:hint="eastAsia" w:ascii="宋体" w:hAnsi="宋体" w:cs="宋体"/>
          <w:sz w:val="24"/>
        </w:rPr>
        <w:t>年</w:t>
      </w:r>
      <w:r>
        <w:rPr>
          <w:rFonts w:ascii="宋体" w:hAnsi="宋体" w:cs="宋体"/>
          <w:sz w:val="24"/>
        </w:rPr>
        <w:t xml:space="preserve">    </w:t>
      </w:r>
      <w:r>
        <w:rPr>
          <w:rFonts w:hint="eastAsia" w:ascii="宋体" w:hAnsi="宋体" w:cs="宋体"/>
          <w:sz w:val="24"/>
        </w:rPr>
        <w:t>月</w:t>
      </w:r>
      <w:r>
        <w:rPr>
          <w:rFonts w:ascii="宋体" w:hAnsi="宋体" w:cs="宋体"/>
          <w:sz w:val="24"/>
        </w:rPr>
        <w:t xml:space="preserve">    </w:t>
      </w:r>
      <w:r>
        <w:rPr>
          <w:rFonts w:hint="eastAsia" w:ascii="宋体" w:hAnsi="宋体" w:cs="宋体"/>
          <w:sz w:val="24"/>
        </w:rPr>
        <w:t>日</w:t>
      </w:r>
      <w:r>
        <w:rPr>
          <w:rFonts w:ascii="宋体" w:hAnsi="宋体" w:cs="宋体"/>
          <w:sz w:val="24"/>
        </w:rPr>
        <w:t xml:space="preserve">  </w:t>
      </w:r>
    </w:p>
    <w:p>
      <w:pPr>
        <w:spacing w:line="360" w:lineRule="auto"/>
        <w:rPr>
          <w:rFonts w:ascii="宋体" w:hAnsi="宋体" w:cs="宋体"/>
          <w:b/>
          <w:bCs/>
          <w:szCs w:val="21"/>
        </w:rPr>
      </w:pPr>
    </w:p>
    <w:p>
      <w:pPr>
        <w:spacing w:line="360" w:lineRule="auto"/>
        <w:rPr>
          <w:rFonts w:ascii="宋体" w:hAnsi="宋体" w:cs="宋体"/>
          <w:b/>
          <w:bCs/>
          <w:szCs w:val="21"/>
        </w:rPr>
      </w:pPr>
    </w:p>
    <w:p>
      <w:pPr>
        <w:pStyle w:val="24"/>
        <w:rPr>
          <w:rFonts w:hAnsi="宋体"/>
          <w:b/>
          <w:bCs/>
          <w:szCs w:val="21"/>
        </w:rPr>
      </w:pPr>
    </w:p>
    <w:p>
      <w:pPr>
        <w:spacing w:line="360" w:lineRule="auto"/>
        <w:rPr>
          <w:rFonts w:hint="eastAsia" w:ascii="宋体" w:hAnsi="宋体" w:cs="宋体"/>
          <w:b/>
          <w:bCs/>
          <w:szCs w:val="21"/>
        </w:rPr>
      </w:pPr>
    </w:p>
    <w:p>
      <w:pPr>
        <w:spacing w:line="360" w:lineRule="auto"/>
        <w:rPr>
          <w:rFonts w:hint="eastAsia" w:ascii="宋体" w:hAnsi="宋体" w:cs="宋体"/>
          <w:b/>
          <w:bCs/>
          <w:szCs w:val="21"/>
        </w:rPr>
      </w:pPr>
    </w:p>
    <w:p>
      <w:pPr>
        <w:spacing w:line="360" w:lineRule="auto"/>
        <w:rPr>
          <w:rFonts w:hint="eastAsia" w:ascii="宋体" w:hAnsi="宋体" w:cs="宋体"/>
          <w:b/>
          <w:bCs/>
          <w:szCs w:val="21"/>
        </w:rPr>
      </w:pPr>
    </w:p>
    <w:p>
      <w:pPr>
        <w:spacing w:line="360" w:lineRule="auto"/>
        <w:rPr>
          <w:rFonts w:ascii="宋体" w:hAnsi="宋体" w:cs="宋体"/>
          <w:b/>
          <w:bCs/>
          <w:szCs w:val="21"/>
        </w:rPr>
      </w:pPr>
      <w:r>
        <w:rPr>
          <w:rFonts w:hint="eastAsia" w:ascii="宋体" w:hAnsi="宋体" w:cs="宋体"/>
          <w:b/>
          <w:bCs/>
          <w:szCs w:val="21"/>
        </w:rPr>
        <w:t>附件1  发包通知书</w:t>
      </w:r>
    </w:p>
    <w:p>
      <w:pPr>
        <w:spacing w:line="360" w:lineRule="auto"/>
        <w:rPr>
          <w:rFonts w:ascii="宋体" w:hAnsi="宋体" w:cs="宋体"/>
          <w:b/>
          <w:bCs/>
          <w:szCs w:val="21"/>
        </w:rPr>
      </w:pPr>
      <w:r>
        <w:rPr>
          <w:rFonts w:hint="eastAsia" w:ascii="宋体" w:hAnsi="宋体" w:cs="宋体"/>
          <w:b/>
          <w:bCs/>
          <w:szCs w:val="21"/>
        </w:rPr>
        <w:t>附件2  廉洁协议</w:t>
      </w:r>
    </w:p>
    <w:p>
      <w:pPr>
        <w:spacing w:line="360" w:lineRule="auto"/>
        <w:jc w:val="center"/>
        <w:rPr>
          <w:rFonts w:ascii="宋体" w:hAnsi="宋体"/>
          <w:b/>
          <w:sz w:val="32"/>
          <w:szCs w:val="32"/>
        </w:rPr>
      </w:pPr>
      <w:bookmarkStart w:id="9" w:name="_Toc387080836"/>
      <w:bookmarkStart w:id="10" w:name="_Toc389815031"/>
      <w:bookmarkStart w:id="11" w:name="_Toc389815339"/>
      <w:r>
        <w:rPr>
          <w:rFonts w:hint="eastAsia" w:ascii="宋体" w:hAnsi="宋体"/>
          <w:b/>
          <w:sz w:val="32"/>
          <w:szCs w:val="32"/>
        </w:rPr>
        <w:t>廉洁协议</w:t>
      </w:r>
    </w:p>
    <w:p>
      <w:pPr>
        <w:spacing w:line="360" w:lineRule="auto"/>
        <w:ind w:firstLine="540" w:firstLineChars="225"/>
        <w:rPr>
          <w:rFonts w:ascii="宋体" w:hAnsi="宋体"/>
          <w:sz w:val="24"/>
        </w:rPr>
      </w:pPr>
      <w:r>
        <w:rPr>
          <w:rFonts w:hint="eastAsia" w:ascii="宋体" w:hAnsi="宋体"/>
          <w:sz w:val="24"/>
        </w:rPr>
        <w:t>为促进双方诚信经营、廉洁从业，防范商业贿赂，保护国家、集体和当事人的合法权益，根据国家有关法律法规和广东省、广州市廉政建设的规定，</w:t>
      </w:r>
      <w:r>
        <w:rPr>
          <w:rFonts w:ascii="宋体" w:hAnsi="宋体"/>
          <w:sz w:val="24"/>
          <w:u w:val="single"/>
        </w:rPr>
        <w:t>广州市净水有限公司</w:t>
      </w:r>
      <w:r>
        <w:rPr>
          <w:rFonts w:ascii="宋体" w:hAnsi="宋体"/>
          <w:sz w:val="24"/>
        </w:rPr>
        <w:t>(以下称甲方)与</w:t>
      </w:r>
      <w:r>
        <w:rPr>
          <w:rFonts w:hint="eastAsia" w:ascii="宋体" w:hAnsi="宋体"/>
          <w:sz w:val="24"/>
        </w:rPr>
        <w:t>(以下称乙方</w:t>
      </w:r>
      <w:r>
        <w:rPr>
          <w:rFonts w:ascii="宋体" w:hAnsi="宋体"/>
          <w:sz w:val="24"/>
        </w:rPr>
        <w:t>)，特此订立本协议共同遵照执行。</w:t>
      </w:r>
    </w:p>
    <w:p>
      <w:pPr>
        <w:spacing w:line="360" w:lineRule="auto"/>
        <w:ind w:firstLine="482" w:firstLineChars="200"/>
        <w:rPr>
          <w:rFonts w:ascii="宋体" w:hAnsi="宋体"/>
          <w:sz w:val="24"/>
        </w:rPr>
      </w:pPr>
      <w:r>
        <w:rPr>
          <w:rFonts w:hint="eastAsia" w:ascii="宋体" w:hAnsi="宋体"/>
          <w:b/>
          <w:bCs/>
          <w:sz w:val="24"/>
        </w:rPr>
        <w:t>第一条甲乙双方的权利和义务</w:t>
      </w:r>
    </w:p>
    <w:p>
      <w:pPr>
        <w:spacing w:line="360" w:lineRule="auto"/>
        <w:ind w:firstLine="360" w:firstLineChars="150"/>
        <w:rPr>
          <w:rFonts w:ascii="宋体" w:hAnsi="宋体"/>
          <w:sz w:val="24"/>
        </w:rPr>
      </w:pPr>
      <w:r>
        <w:rPr>
          <w:rFonts w:hint="eastAsia" w:ascii="宋体" w:hAnsi="宋体"/>
          <w:sz w:val="24"/>
        </w:rPr>
        <w:t>（一）甲乙双方严格遵守国家关于市场准入、项目招标投标、市场经营活动等有关法律、法规相关政策及廉政建设的各项规定。</w:t>
      </w:r>
    </w:p>
    <w:p>
      <w:pPr>
        <w:spacing w:line="360" w:lineRule="auto"/>
        <w:ind w:firstLine="360" w:firstLineChars="150"/>
        <w:rPr>
          <w:rFonts w:ascii="宋体" w:hAnsi="宋体"/>
          <w:sz w:val="24"/>
        </w:rPr>
      </w:pPr>
      <w:r>
        <w:rPr>
          <w:rFonts w:hint="eastAsia" w:ascii="宋体" w:hAnsi="宋体"/>
          <w:sz w:val="24"/>
        </w:rPr>
        <w:t>（二）严格执行</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rPr>
        <w:t>合同（以下简称：主合同），自觉履行合同约定的相关义务。</w:t>
      </w:r>
    </w:p>
    <w:p>
      <w:pPr>
        <w:spacing w:line="360" w:lineRule="auto"/>
        <w:ind w:firstLine="360" w:firstLineChars="150"/>
        <w:rPr>
          <w:rFonts w:ascii="宋体" w:hAnsi="宋体"/>
          <w:sz w:val="24"/>
        </w:rPr>
      </w:pPr>
      <w:r>
        <w:rPr>
          <w:rFonts w:hint="eastAsia" w:ascii="宋体" w:hAnsi="宋体"/>
          <w:sz w:val="24"/>
        </w:rPr>
        <w:t>（三）在业务活动中坚持公开、公正、诚信、透明的原则，不得损害国家、集体利益。</w:t>
      </w:r>
    </w:p>
    <w:p>
      <w:pPr>
        <w:spacing w:line="360" w:lineRule="auto"/>
        <w:ind w:firstLine="360" w:firstLineChars="150"/>
        <w:rPr>
          <w:rFonts w:ascii="宋体" w:hAnsi="宋体"/>
          <w:sz w:val="24"/>
        </w:rPr>
      </w:pPr>
      <w:r>
        <w:rPr>
          <w:rFonts w:hint="eastAsia" w:ascii="宋体" w:hAnsi="宋体"/>
          <w:sz w:val="24"/>
        </w:rPr>
        <w:t>（四）建立健全廉洁从业制度，开展廉洁教育，公布举报电话，监督并认真查处不廉洁及违法违纪行为。</w:t>
      </w:r>
    </w:p>
    <w:p>
      <w:pPr>
        <w:spacing w:line="360" w:lineRule="auto"/>
        <w:ind w:firstLine="360" w:firstLineChars="150"/>
        <w:rPr>
          <w:rFonts w:ascii="宋体" w:hAnsi="宋体"/>
          <w:sz w:val="24"/>
        </w:rPr>
      </w:pPr>
      <w:r>
        <w:rPr>
          <w:rFonts w:hint="eastAsia" w:ascii="宋体" w:hAnsi="宋体"/>
          <w:sz w:val="24"/>
        </w:rPr>
        <w:t>（五）发现对方在业务活动中有不廉洁行为，应及时提醒对方纠正。情节严重的，应向其上级有关部门举报，建议给予处理，并有权要求告知处理结果。</w:t>
      </w:r>
    </w:p>
    <w:p>
      <w:pPr>
        <w:spacing w:line="360" w:lineRule="auto"/>
        <w:ind w:firstLine="482" w:firstLineChars="200"/>
        <w:rPr>
          <w:rFonts w:ascii="宋体" w:hAnsi="宋体"/>
          <w:sz w:val="24"/>
        </w:rPr>
      </w:pPr>
      <w:r>
        <w:rPr>
          <w:rFonts w:hint="eastAsia" w:ascii="宋体" w:hAnsi="宋体"/>
          <w:b/>
          <w:bCs/>
          <w:sz w:val="24"/>
        </w:rPr>
        <w:t>第二条甲方的义务</w:t>
      </w:r>
    </w:p>
    <w:p>
      <w:pPr>
        <w:spacing w:line="360" w:lineRule="auto"/>
        <w:ind w:firstLine="480" w:firstLineChars="200"/>
        <w:rPr>
          <w:rFonts w:ascii="宋体" w:hAnsi="宋体"/>
          <w:sz w:val="24"/>
        </w:rPr>
      </w:pPr>
      <w:r>
        <w:rPr>
          <w:rFonts w:hint="eastAsia" w:ascii="宋体" w:hAnsi="宋体"/>
          <w:sz w:val="24"/>
        </w:rPr>
        <w:t>（一）甲方及其工作人员不得索要或接受乙方的礼金、有价证券和贵重物品，不得在乙方报销任何应由甲方或个人支付的费用等。</w:t>
      </w:r>
    </w:p>
    <w:p>
      <w:pPr>
        <w:spacing w:line="360" w:lineRule="auto"/>
        <w:ind w:firstLine="480" w:firstLineChars="200"/>
        <w:rPr>
          <w:rFonts w:ascii="宋体" w:hAnsi="宋体"/>
          <w:sz w:val="24"/>
        </w:rPr>
      </w:pPr>
      <w:r>
        <w:rPr>
          <w:rFonts w:hint="eastAsia" w:ascii="宋体" w:hAnsi="宋体"/>
          <w:sz w:val="24"/>
        </w:rPr>
        <w:t>（二）甲方工作人员不得参加乙方安排的可能影响相关业务公开、公正、公平性的宴请和娱乐活动；不得参与任何形式的赌博，并通过赌博方式收受乙方财物；不得接受乙方提供的通讯工具、交通工具（合同约定除外）和高档办公用品等。</w:t>
      </w:r>
    </w:p>
    <w:p>
      <w:pPr>
        <w:spacing w:line="360" w:lineRule="auto"/>
        <w:ind w:left="15" w:leftChars="7" w:firstLine="480" w:firstLineChars="200"/>
        <w:rPr>
          <w:rFonts w:ascii="宋体" w:hAnsi="宋体"/>
          <w:sz w:val="24"/>
        </w:rPr>
      </w:pPr>
      <w:r>
        <w:rPr>
          <w:rFonts w:hint="eastAsia" w:ascii="宋体" w:hAnsi="宋体"/>
          <w:sz w:val="24"/>
        </w:rPr>
        <w:t>（三）甲方及其工作人员不得要求或者接受乙方为其住房装修、婚丧嫁娶活动、配偶子女工作安排以及出国出境、旅游等提供方便等。</w:t>
      </w:r>
    </w:p>
    <w:p>
      <w:pPr>
        <w:spacing w:line="360" w:lineRule="auto"/>
        <w:ind w:left="15" w:leftChars="7" w:firstLine="480" w:firstLineChars="200"/>
        <w:rPr>
          <w:rFonts w:ascii="宋体" w:hAnsi="宋体"/>
          <w:sz w:val="24"/>
        </w:rPr>
      </w:pPr>
      <w:r>
        <w:rPr>
          <w:rFonts w:hint="eastAsia" w:ascii="宋体" w:hAnsi="宋体"/>
          <w:sz w:val="24"/>
        </w:rPr>
        <w:t>（四）甲方工作人员不得在乙方或与乙方有股权关联的企业兼职，不得向乙方介绍家属或者亲友从事与甲方业务有关的经济活动。</w:t>
      </w:r>
    </w:p>
    <w:p>
      <w:pPr>
        <w:spacing w:line="360" w:lineRule="auto"/>
        <w:ind w:left="15" w:leftChars="7" w:firstLine="480" w:firstLineChars="200"/>
        <w:rPr>
          <w:rFonts w:ascii="宋体" w:hAnsi="宋体"/>
          <w:sz w:val="24"/>
        </w:rPr>
      </w:pPr>
      <w:r>
        <w:rPr>
          <w:rFonts w:hint="eastAsia" w:ascii="宋体" w:hAnsi="宋体"/>
          <w:sz w:val="24"/>
        </w:rPr>
        <w:t>（五）甲方工作人员不得以明显低于市场的价格向乙方购买房屋、汽车等物品；不得</w:t>
      </w:r>
      <w:r>
        <w:rPr>
          <w:rFonts w:ascii="宋体" w:hAnsi="宋体"/>
          <w:sz w:val="24"/>
        </w:rPr>
        <w:t>以明显高于市场的价格向</w:t>
      </w:r>
      <w:r>
        <w:rPr>
          <w:rFonts w:hint="eastAsia" w:ascii="宋体" w:hAnsi="宋体"/>
          <w:sz w:val="24"/>
        </w:rPr>
        <w:t>乙方</w:t>
      </w:r>
      <w:r>
        <w:rPr>
          <w:rFonts w:ascii="宋体" w:hAnsi="宋体"/>
          <w:sz w:val="24"/>
        </w:rPr>
        <w:t>出售房屋、汽车等物品；</w:t>
      </w:r>
      <w:r>
        <w:rPr>
          <w:rFonts w:hint="eastAsia" w:ascii="宋体" w:hAnsi="宋体"/>
          <w:sz w:val="24"/>
        </w:rPr>
        <w:t>不得使用乙方提供的与工作无关的房屋、汽车等物品；不得以其他交易形式非法收受请托人财物。</w:t>
      </w:r>
    </w:p>
    <w:p>
      <w:pPr>
        <w:spacing w:line="360" w:lineRule="auto"/>
        <w:ind w:left="15" w:leftChars="7" w:firstLine="480" w:firstLineChars="200"/>
        <w:rPr>
          <w:rFonts w:ascii="宋体" w:hAnsi="宋体"/>
          <w:sz w:val="24"/>
        </w:rPr>
      </w:pPr>
      <w:r>
        <w:rPr>
          <w:rFonts w:hint="eastAsia" w:ascii="宋体" w:hAnsi="宋体"/>
          <w:sz w:val="24"/>
        </w:rPr>
        <w:t>（六）甲方工作人员不得利用职务之便收受乙方以回扣、手续费、加班费、咨询费、劳务费、协调费、辛苦费等各种名义给予或赠送的钱物。</w:t>
      </w:r>
    </w:p>
    <w:p>
      <w:pPr>
        <w:spacing w:line="360" w:lineRule="auto"/>
        <w:ind w:left="15" w:leftChars="7" w:firstLine="480" w:firstLineChars="200"/>
        <w:rPr>
          <w:rFonts w:ascii="宋体" w:hAnsi="宋体"/>
          <w:sz w:val="24"/>
        </w:rPr>
      </w:pPr>
      <w:r>
        <w:rPr>
          <w:rFonts w:hint="eastAsia" w:ascii="宋体" w:hAnsi="宋体"/>
          <w:sz w:val="24"/>
        </w:rPr>
        <w:t>（七）甲方工作人员不得接受乙方给予或赠送的干股或红利。</w:t>
      </w:r>
    </w:p>
    <w:p>
      <w:pPr>
        <w:spacing w:line="360" w:lineRule="auto"/>
        <w:ind w:firstLine="482" w:firstLineChars="200"/>
        <w:rPr>
          <w:rFonts w:ascii="宋体" w:hAnsi="宋体"/>
          <w:sz w:val="24"/>
        </w:rPr>
      </w:pPr>
      <w:r>
        <w:rPr>
          <w:rFonts w:hint="eastAsia" w:ascii="宋体" w:hAnsi="宋体"/>
          <w:b/>
          <w:bCs/>
          <w:sz w:val="24"/>
        </w:rPr>
        <w:t>第三条乙方的义务</w:t>
      </w:r>
    </w:p>
    <w:p>
      <w:pPr>
        <w:spacing w:line="360" w:lineRule="auto"/>
        <w:ind w:firstLine="480" w:firstLineChars="200"/>
        <w:rPr>
          <w:rFonts w:ascii="宋体" w:hAnsi="宋体"/>
          <w:sz w:val="24"/>
        </w:rPr>
      </w:pPr>
      <w:r>
        <w:rPr>
          <w:rFonts w:hint="eastAsia" w:ascii="宋体" w:hAnsi="宋体"/>
          <w:sz w:val="24"/>
        </w:rPr>
        <w:t>（一）乙方不得以任何理由向甲方及其工作人员行贿或馈赠礼金、有价证券、贵重礼品。</w:t>
      </w:r>
    </w:p>
    <w:p>
      <w:pPr>
        <w:spacing w:line="360" w:lineRule="auto"/>
        <w:ind w:firstLine="480" w:firstLineChars="200"/>
        <w:rPr>
          <w:rFonts w:ascii="宋体" w:hAnsi="宋体"/>
          <w:sz w:val="24"/>
        </w:rPr>
      </w:pPr>
      <w:r>
        <w:rPr>
          <w:rFonts w:hint="eastAsia" w:ascii="宋体" w:hAnsi="宋体"/>
          <w:sz w:val="24"/>
        </w:rPr>
        <w:t>（二</w:t>
      </w:r>
      <w:r>
        <w:rPr>
          <w:rFonts w:ascii="宋体" w:hAnsi="宋体"/>
          <w:sz w:val="24"/>
        </w:rPr>
        <w:t>)乙方不得以任何名义为甲方及其工作人员报销应由甲方单位或个人支付的任何费用。</w:t>
      </w:r>
    </w:p>
    <w:p>
      <w:pPr>
        <w:spacing w:line="360" w:lineRule="auto"/>
        <w:ind w:left="25" w:leftChars="12" w:firstLine="480" w:firstLineChars="200"/>
        <w:rPr>
          <w:rFonts w:ascii="宋体" w:hAnsi="宋体"/>
          <w:sz w:val="24"/>
        </w:rPr>
      </w:pPr>
      <w:r>
        <w:rPr>
          <w:rFonts w:hint="eastAsia" w:ascii="宋体" w:hAnsi="宋体"/>
          <w:sz w:val="24"/>
        </w:rPr>
        <w:t>（三）乙方不得以任何理由安排甲方工作人员参加可能影响相关业务公开、公正、公平性的宴请及娱乐活动。</w:t>
      </w:r>
    </w:p>
    <w:p>
      <w:pPr>
        <w:pStyle w:val="10"/>
        <w:rPr>
          <w:sz w:val="24"/>
        </w:rPr>
      </w:pPr>
      <w:r>
        <w:rPr>
          <w:rFonts w:hint="eastAsia"/>
          <w:sz w:val="24"/>
        </w:rPr>
        <w:t>（四）乙方不得为甲方单位和个人购置或提供通讯工具和高档办公用品等物品，也不得为甲方提供与工作无关的房屋、汽车等。</w:t>
      </w:r>
    </w:p>
    <w:p>
      <w:pPr>
        <w:spacing w:line="360" w:lineRule="auto"/>
        <w:ind w:firstLine="480" w:firstLineChars="200"/>
        <w:rPr>
          <w:rFonts w:ascii="宋体" w:hAnsi="宋体"/>
          <w:sz w:val="24"/>
        </w:rPr>
      </w:pPr>
      <w:r>
        <w:rPr>
          <w:rFonts w:hint="eastAsia" w:ascii="宋体" w:hAnsi="宋体"/>
          <w:sz w:val="24"/>
        </w:rPr>
        <w:t>（五）乙方不得擅自与甲方工作人员就合同中的质量、数量、价格、工程量、验收等条款进行私下商谈或者达成默契。</w:t>
      </w:r>
    </w:p>
    <w:p>
      <w:pPr>
        <w:spacing w:line="360" w:lineRule="auto"/>
        <w:ind w:firstLine="480" w:firstLineChars="200"/>
        <w:rPr>
          <w:rFonts w:ascii="宋体" w:hAnsi="宋体"/>
          <w:sz w:val="24"/>
        </w:rPr>
      </w:pPr>
      <w:r>
        <w:rPr>
          <w:rFonts w:hint="eastAsia" w:ascii="宋体" w:hAnsi="宋体"/>
          <w:sz w:val="24"/>
        </w:rPr>
        <w:t>（六）乙方不得以回扣、手续费、加班费、咨询费、劳务费、协调费、辛苦费等各种名义向甲方工作人员给予或赠送钱物。</w:t>
      </w:r>
    </w:p>
    <w:p>
      <w:pPr>
        <w:spacing w:line="360" w:lineRule="auto"/>
        <w:ind w:firstLine="480" w:firstLineChars="200"/>
        <w:rPr>
          <w:rFonts w:ascii="宋体" w:hAnsi="宋体"/>
          <w:sz w:val="24"/>
        </w:rPr>
      </w:pPr>
      <w:r>
        <w:rPr>
          <w:rFonts w:hint="eastAsia" w:ascii="宋体" w:hAnsi="宋体"/>
          <w:sz w:val="24"/>
        </w:rPr>
        <w:t>（七）乙方不得向甲方工作人员提供干股或红利。</w:t>
      </w:r>
    </w:p>
    <w:p>
      <w:pPr>
        <w:spacing w:line="360" w:lineRule="auto"/>
        <w:ind w:firstLine="482" w:firstLineChars="200"/>
        <w:rPr>
          <w:rFonts w:ascii="宋体" w:hAnsi="宋体"/>
          <w:sz w:val="24"/>
        </w:rPr>
      </w:pPr>
      <w:r>
        <w:rPr>
          <w:rFonts w:hint="eastAsia" w:ascii="宋体" w:hAnsi="宋体"/>
          <w:b/>
          <w:bCs/>
          <w:sz w:val="24"/>
        </w:rPr>
        <w:t>第四条违约责任</w:t>
      </w:r>
    </w:p>
    <w:p>
      <w:pPr>
        <w:spacing w:line="360" w:lineRule="auto"/>
        <w:ind w:firstLine="480" w:firstLineChars="200"/>
        <w:rPr>
          <w:rFonts w:ascii="宋体" w:hAnsi="宋体"/>
          <w:sz w:val="24"/>
        </w:rPr>
      </w:pPr>
      <w:r>
        <w:rPr>
          <w:rFonts w:hint="eastAsia" w:ascii="宋体" w:hAnsi="宋体"/>
          <w:sz w:val="24"/>
        </w:rPr>
        <w:t>（一）甲方及其工作人员违反本协议第一、二条。甲方按管理权限，对相关责任人依据有关规定给予党纪、政务处分或组织处理；涉嫌犯罪的，移交司法机关追究刑事责任；给乙方单位造成经济损失的，应予以赔偿。</w:t>
      </w:r>
    </w:p>
    <w:p>
      <w:pPr>
        <w:spacing w:line="360" w:lineRule="auto"/>
        <w:ind w:firstLine="480" w:firstLineChars="200"/>
        <w:rPr>
          <w:rFonts w:ascii="宋体" w:hAnsi="宋体"/>
          <w:sz w:val="24"/>
        </w:rPr>
      </w:pPr>
      <w:r>
        <w:rPr>
          <w:rFonts w:hint="eastAsia" w:ascii="宋体" w:hAnsi="宋体"/>
          <w:sz w:val="24"/>
        </w:rPr>
        <w:t>甲方举报投诉联系部门：广州市净水有限公司</w:t>
      </w:r>
      <w:r>
        <w:rPr>
          <w:rFonts w:ascii="宋体" w:hAnsi="宋体"/>
          <w:sz w:val="24"/>
          <w:u w:val="single"/>
        </w:rPr>
        <w:t>纪检</w:t>
      </w:r>
      <w:r>
        <w:rPr>
          <w:rFonts w:hint="eastAsia" w:ascii="宋体" w:hAnsi="宋体"/>
          <w:sz w:val="24"/>
          <w:u w:val="single"/>
        </w:rPr>
        <w:t>室</w:t>
      </w:r>
      <w:r>
        <w:rPr>
          <w:rFonts w:hint="eastAsia" w:ascii="宋体" w:hAnsi="宋体"/>
          <w:sz w:val="24"/>
        </w:rPr>
        <w:t>，联系电话：</w:t>
      </w:r>
      <w:r>
        <w:rPr>
          <w:rFonts w:ascii="宋体" w:hAnsi="宋体"/>
          <w:sz w:val="24"/>
          <w:u w:val="single"/>
        </w:rPr>
        <w:t xml:space="preserve"> 020-38890265 </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（二）乙方及其工作人员违反本协议第一、三条。根据具体情节和造成的后果，甲方有权对乙方采取以下一种或多种处理办法：</w:t>
      </w:r>
    </w:p>
    <w:p>
      <w:pPr>
        <w:spacing w:line="360" w:lineRule="auto"/>
        <w:ind w:firstLine="480" w:firstLineChars="200"/>
        <w:rPr>
          <w:rFonts w:ascii="宋体" w:hAnsi="宋体"/>
          <w:sz w:val="24"/>
        </w:rPr>
      </w:pPr>
      <w:r>
        <w:rPr>
          <w:rFonts w:ascii="宋体" w:hAnsi="宋体"/>
          <w:sz w:val="24"/>
        </w:rPr>
        <w:t>1、扣除乙方</w:t>
      </w:r>
      <w:r>
        <w:rPr>
          <w:rFonts w:hint="eastAsia" w:ascii="宋体" w:hAnsi="宋体"/>
          <w:sz w:val="24"/>
        </w:rPr>
        <w:t>全部</w:t>
      </w:r>
      <w:r>
        <w:rPr>
          <w:rFonts w:ascii="宋体" w:hAnsi="宋体"/>
          <w:sz w:val="24"/>
        </w:rPr>
        <w:t>履约保证金；</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解除主合同</w:t>
      </w:r>
      <w:r>
        <w:rPr>
          <w:rFonts w:ascii="宋体" w:hAnsi="宋体"/>
          <w:sz w:val="24"/>
        </w:rPr>
        <w:t>；</w:t>
      </w:r>
    </w:p>
    <w:p>
      <w:pPr>
        <w:spacing w:line="360" w:lineRule="auto"/>
        <w:ind w:firstLine="480" w:firstLineChars="200"/>
        <w:rPr>
          <w:rFonts w:ascii="宋体" w:hAnsi="宋体"/>
          <w:sz w:val="24"/>
        </w:rPr>
      </w:pPr>
      <w:r>
        <w:rPr>
          <w:rFonts w:ascii="宋体" w:hAnsi="宋体"/>
          <w:sz w:val="24"/>
        </w:rPr>
        <w:t>3、追究乙方合同其他违约责任；</w:t>
      </w:r>
    </w:p>
    <w:p>
      <w:pPr>
        <w:spacing w:line="360" w:lineRule="auto"/>
        <w:ind w:firstLine="480" w:firstLineChars="200"/>
        <w:rPr>
          <w:rFonts w:ascii="宋体" w:hAnsi="宋体"/>
          <w:sz w:val="24"/>
        </w:rPr>
      </w:pPr>
      <w:r>
        <w:rPr>
          <w:rFonts w:ascii="宋体" w:hAnsi="宋体"/>
          <w:sz w:val="24"/>
        </w:rPr>
        <w:t>4、</w:t>
      </w:r>
      <w:r>
        <w:rPr>
          <w:rFonts w:hint="eastAsia" w:ascii="宋体" w:hAnsi="宋体"/>
          <w:sz w:val="24"/>
        </w:rPr>
        <w:t>根据甲方及其上级单位、主管部门的有关规定，对乙方违反廉洁协议的行为限制其参与招投标活动的资格。</w:t>
      </w:r>
    </w:p>
    <w:p>
      <w:pPr>
        <w:spacing w:line="360" w:lineRule="auto"/>
        <w:ind w:firstLine="480" w:firstLineChars="200"/>
        <w:rPr>
          <w:rFonts w:ascii="宋体" w:hAnsi="宋体"/>
          <w:sz w:val="24"/>
        </w:rPr>
      </w:pPr>
      <w:r>
        <w:rPr>
          <w:rFonts w:hint="eastAsia" w:ascii="宋体" w:hAnsi="宋体"/>
          <w:sz w:val="24"/>
        </w:rPr>
        <w:t>乙方无条件接受甲方处理意见并承担给甲方造成的损失，全额返还用不正当手段获取的非法所得，并承担相应的法律责任。</w:t>
      </w:r>
    </w:p>
    <w:p>
      <w:pPr>
        <w:rPr>
          <w:rFonts w:ascii="宋体" w:hAnsi="宋体" w:cs="宋体"/>
          <w:kern w:val="0"/>
          <w:sz w:val="24"/>
        </w:rPr>
      </w:pPr>
      <w:r>
        <w:rPr>
          <w:rFonts w:hint="eastAsia" w:ascii="宋体" w:hAnsi="宋体"/>
          <w:b/>
          <w:bCs/>
          <w:sz w:val="24"/>
        </w:rPr>
        <w:t xml:space="preserve">第五条 </w:t>
      </w:r>
      <w:r>
        <w:rPr>
          <w:rFonts w:ascii="宋体" w:hAnsi="宋体" w:cs="宋体"/>
          <w:kern w:val="0"/>
          <w:sz w:val="24"/>
        </w:rPr>
        <w:t xml:space="preserve">本协议执行情况，接受有管辖权的纪检、监察部门的监督，双方应予以配合检查调查。 </w:t>
      </w:r>
    </w:p>
    <w:p>
      <w:pPr>
        <w:spacing w:line="360" w:lineRule="auto"/>
        <w:ind w:firstLine="482" w:firstLineChars="200"/>
        <w:rPr>
          <w:rFonts w:ascii="宋体" w:hAnsi="宋体"/>
          <w:sz w:val="24"/>
        </w:rPr>
      </w:pPr>
      <w:r>
        <w:rPr>
          <w:rFonts w:hint="eastAsia" w:ascii="宋体" w:hAnsi="宋体"/>
          <w:b/>
          <w:sz w:val="24"/>
        </w:rPr>
        <w:t>第六条</w:t>
      </w:r>
      <w:r>
        <w:rPr>
          <w:rFonts w:ascii="宋体" w:hAnsi="宋体"/>
          <w:sz w:val="24"/>
        </w:rPr>
        <w:t>本协议作为</w:t>
      </w:r>
      <w:r>
        <w:rPr>
          <w:rFonts w:hint="eastAsia" w:ascii="宋体" w:hAnsi="宋体"/>
          <w:sz w:val="24"/>
          <w:u w:val="single"/>
        </w:rPr>
        <w:t>（合同名称）+（合同编号）</w:t>
      </w:r>
      <w:r>
        <w:rPr>
          <w:rFonts w:hint="eastAsia" w:ascii="宋体" w:hAnsi="宋体"/>
          <w:sz w:val="24"/>
        </w:rPr>
        <w:t>合同的附件，并具有同等的法律效力，本协议自双方签字盖章之日起生效，与主合同同时终止。</w:t>
      </w:r>
    </w:p>
    <w:p>
      <w:pPr>
        <w:spacing w:line="360" w:lineRule="auto"/>
        <w:ind w:firstLine="482" w:firstLineChars="200"/>
        <w:rPr>
          <w:rFonts w:ascii="宋体" w:hAnsi="宋体"/>
          <w:sz w:val="24"/>
        </w:rPr>
      </w:pPr>
      <w:r>
        <w:rPr>
          <w:rFonts w:hint="eastAsia" w:ascii="宋体" w:hAnsi="宋体"/>
          <w:b/>
          <w:sz w:val="24"/>
        </w:rPr>
        <w:t>第七条</w:t>
      </w:r>
      <w:r>
        <w:rPr>
          <w:rFonts w:ascii="宋体" w:hAnsi="宋体"/>
          <w:sz w:val="24"/>
        </w:rPr>
        <w:t>本协议一式捌份，甲方伍份，乙方三份。</w:t>
      </w:r>
    </w:p>
    <w:p>
      <w:pPr>
        <w:spacing w:line="360" w:lineRule="auto"/>
        <w:ind w:firstLine="480" w:firstLineChars="200"/>
        <w:rPr>
          <w:rFonts w:ascii="宋体" w:hAnsi="宋体"/>
          <w:sz w:val="24"/>
        </w:rPr>
      </w:pPr>
    </w:p>
    <w:p>
      <w:pPr>
        <w:spacing w:line="360" w:lineRule="auto"/>
        <w:rPr>
          <w:rFonts w:ascii="宋体" w:hAnsi="宋体"/>
          <w:sz w:val="24"/>
        </w:rPr>
      </w:pPr>
      <w:r>
        <w:rPr>
          <w:rFonts w:ascii="宋体" w:hAnsi="宋体"/>
          <w:sz w:val="24"/>
        </w:rPr>
        <w:br w:type="textWrapping"/>
      </w:r>
      <w:r>
        <w:rPr>
          <w:rFonts w:hint="eastAsia" w:ascii="宋体" w:hAnsi="宋体"/>
          <w:sz w:val="24"/>
        </w:rPr>
        <w:t>甲方（盖章）：                     乙方（盖章）：</w:t>
      </w:r>
    </w:p>
    <w:p>
      <w:pPr>
        <w:pStyle w:val="40"/>
        <w:tabs>
          <w:tab w:val="left" w:pos="5100"/>
        </w:tabs>
        <w:spacing w:line="360" w:lineRule="auto"/>
        <w:ind w:left="7200" w:firstLine="0" w:firstLineChars="0"/>
        <w:jc w:val="left"/>
        <w:rPr>
          <w:rFonts w:ascii="宋体" w:hAnsi="宋体"/>
          <w:sz w:val="24"/>
        </w:rPr>
      </w:pPr>
    </w:p>
    <w:p>
      <w:pPr>
        <w:tabs>
          <w:tab w:val="left" w:pos="5100"/>
        </w:tabs>
        <w:spacing w:line="360" w:lineRule="auto"/>
        <w:ind w:left="7200" w:hanging="7200" w:hangingChars="3000"/>
        <w:rPr>
          <w:rFonts w:ascii="宋体" w:hAnsi="宋体"/>
          <w:sz w:val="24"/>
        </w:rPr>
      </w:pPr>
      <w:r>
        <w:rPr>
          <w:rFonts w:hint="eastAsia" w:ascii="宋体" w:hAnsi="宋体"/>
          <w:sz w:val="24"/>
        </w:rPr>
        <w:t>签约代表：                         签约代表：</w:t>
      </w:r>
    </w:p>
    <w:p>
      <w:pPr>
        <w:tabs>
          <w:tab w:val="left" w:pos="4170"/>
        </w:tabs>
        <w:spacing w:line="360" w:lineRule="auto"/>
        <w:rPr>
          <w:rFonts w:ascii="宋体" w:hAnsi="宋体"/>
        </w:rPr>
      </w:pPr>
      <w:r>
        <w:rPr>
          <w:rFonts w:hint="eastAsia" w:ascii="宋体" w:hAnsi="宋体"/>
          <w:sz w:val="24"/>
        </w:rPr>
        <w:t>日期</w:t>
      </w:r>
      <w:r>
        <w:rPr>
          <w:rFonts w:ascii="宋体" w:hAnsi="宋体"/>
          <w:sz w:val="24"/>
        </w:rPr>
        <w:t>:    年</w:t>
      </w:r>
      <w:r>
        <w:rPr>
          <w:rFonts w:hint="eastAsia" w:ascii="宋体" w:hAnsi="宋体"/>
          <w:sz w:val="24"/>
        </w:rPr>
        <w:t xml:space="preserve">  </w:t>
      </w:r>
      <w:r>
        <w:rPr>
          <w:rFonts w:ascii="宋体" w:hAnsi="宋体"/>
          <w:sz w:val="24"/>
        </w:rPr>
        <w:t>月</w:t>
      </w:r>
      <w:r>
        <w:rPr>
          <w:rFonts w:hint="eastAsia" w:ascii="宋体" w:hAnsi="宋体"/>
          <w:sz w:val="24"/>
        </w:rPr>
        <w:t xml:space="preserve"> </w:t>
      </w:r>
      <w:r>
        <w:rPr>
          <w:rFonts w:ascii="宋体" w:hAnsi="宋体"/>
          <w:sz w:val="24"/>
        </w:rPr>
        <w:t xml:space="preserve"> 日</w:t>
      </w:r>
      <w:r>
        <w:rPr>
          <w:rFonts w:ascii="宋体" w:hAnsi="宋体"/>
          <w:sz w:val="24"/>
        </w:rPr>
        <w:tab/>
      </w:r>
      <w:r>
        <w:rPr>
          <w:rFonts w:hint="eastAsia" w:ascii="宋体" w:hAnsi="宋体"/>
          <w:sz w:val="24"/>
        </w:rPr>
        <w:t xml:space="preserve">日期： </w:t>
      </w:r>
      <w:r>
        <w:rPr>
          <w:rFonts w:ascii="宋体" w:hAnsi="宋体"/>
          <w:sz w:val="24"/>
        </w:rPr>
        <w:t xml:space="preserve"> </w:t>
      </w:r>
      <w:r>
        <w:rPr>
          <w:rFonts w:hint="eastAsia" w:ascii="宋体" w:hAnsi="宋体"/>
          <w:sz w:val="24"/>
        </w:rPr>
        <w:t xml:space="preserve">年 </w:t>
      </w:r>
      <w:r>
        <w:rPr>
          <w:rFonts w:ascii="宋体" w:hAnsi="宋体"/>
          <w:sz w:val="24"/>
        </w:rPr>
        <w:t xml:space="preserve"> </w:t>
      </w:r>
      <w:r>
        <w:rPr>
          <w:rFonts w:hint="eastAsia" w:ascii="宋体" w:hAnsi="宋体"/>
          <w:sz w:val="24"/>
        </w:rPr>
        <w:t xml:space="preserve">月 </w:t>
      </w:r>
      <w:r>
        <w:rPr>
          <w:rFonts w:ascii="宋体" w:hAnsi="宋体"/>
          <w:sz w:val="24"/>
        </w:rPr>
        <w:t xml:space="preserve"> </w:t>
      </w:r>
      <w:r>
        <w:rPr>
          <w:rFonts w:hint="eastAsia" w:ascii="宋体" w:hAnsi="宋体"/>
          <w:sz w:val="24"/>
        </w:rPr>
        <w:t>日</w:t>
      </w:r>
    </w:p>
    <w:p>
      <w:pPr>
        <w:pStyle w:val="24"/>
        <w:rPr>
          <w:rFonts w:hAnsi="宋体"/>
          <w:b/>
          <w:szCs w:val="21"/>
        </w:rPr>
      </w:pPr>
    </w:p>
    <w:p>
      <w:pPr>
        <w:pStyle w:val="24"/>
        <w:rPr>
          <w:rFonts w:hAnsi="宋体"/>
          <w:b/>
          <w:szCs w:val="21"/>
        </w:rPr>
      </w:pPr>
    </w:p>
    <w:p>
      <w:pPr>
        <w:spacing w:line="360" w:lineRule="auto"/>
        <w:rPr>
          <w:rFonts w:ascii="宋体" w:hAnsi="宋体" w:eastAsia="宋体" w:cs="宋体"/>
          <w:b/>
          <w:bCs/>
          <w:szCs w:val="21"/>
        </w:rPr>
      </w:pPr>
    </w:p>
    <w:p>
      <w:pPr>
        <w:spacing w:line="360" w:lineRule="auto"/>
        <w:rPr>
          <w:rFonts w:ascii="宋体" w:hAnsi="宋体" w:eastAsia="宋体" w:cs="宋体"/>
          <w:b/>
          <w:bCs/>
          <w:szCs w:val="21"/>
        </w:rPr>
      </w:pPr>
    </w:p>
    <w:p>
      <w:pPr>
        <w:spacing w:line="360" w:lineRule="auto"/>
        <w:rPr>
          <w:rFonts w:ascii="宋体" w:hAnsi="宋体" w:eastAsia="宋体" w:cs="宋体"/>
          <w:b/>
          <w:bCs/>
          <w:szCs w:val="21"/>
        </w:rPr>
      </w:pPr>
    </w:p>
    <w:p>
      <w:pPr>
        <w:spacing w:line="360" w:lineRule="auto"/>
        <w:rPr>
          <w:rFonts w:ascii="宋体" w:hAnsi="宋体" w:eastAsia="宋体" w:cs="宋体"/>
          <w:b/>
          <w:bCs/>
          <w:szCs w:val="21"/>
        </w:rPr>
      </w:pPr>
    </w:p>
    <w:p>
      <w:pPr>
        <w:spacing w:line="360" w:lineRule="auto"/>
        <w:rPr>
          <w:rFonts w:ascii="宋体" w:hAnsi="宋体" w:eastAsia="宋体" w:cs="宋体"/>
          <w:b/>
          <w:bCs/>
          <w:szCs w:val="21"/>
        </w:rPr>
      </w:pPr>
    </w:p>
    <w:p>
      <w:pPr>
        <w:spacing w:line="360" w:lineRule="auto"/>
        <w:rPr>
          <w:rFonts w:ascii="宋体" w:hAnsi="宋体" w:eastAsia="宋体" w:cs="宋体"/>
          <w:b/>
          <w:bCs/>
          <w:szCs w:val="21"/>
        </w:rPr>
      </w:pPr>
    </w:p>
    <w:p>
      <w:pPr>
        <w:spacing w:line="360" w:lineRule="auto"/>
        <w:rPr>
          <w:rFonts w:ascii="宋体" w:hAnsi="宋体" w:eastAsia="宋体" w:cs="宋体"/>
          <w:b/>
          <w:bCs/>
          <w:szCs w:val="21"/>
        </w:rPr>
      </w:pPr>
    </w:p>
    <w:p>
      <w:pPr>
        <w:spacing w:line="360" w:lineRule="auto"/>
        <w:rPr>
          <w:rFonts w:ascii="宋体" w:hAnsi="宋体" w:eastAsia="宋体" w:cs="宋体"/>
          <w:b/>
          <w:bCs/>
          <w:szCs w:val="21"/>
        </w:rPr>
      </w:pPr>
    </w:p>
    <w:p>
      <w:pPr>
        <w:spacing w:line="360" w:lineRule="auto"/>
        <w:rPr>
          <w:rFonts w:ascii="宋体" w:hAnsi="宋体" w:eastAsia="宋体" w:cs="宋体"/>
          <w:b/>
          <w:bCs/>
          <w:szCs w:val="21"/>
        </w:rPr>
      </w:pPr>
    </w:p>
    <w:p>
      <w:pPr>
        <w:spacing w:line="360" w:lineRule="auto"/>
        <w:rPr>
          <w:rFonts w:ascii="宋体" w:hAnsi="宋体" w:eastAsia="宋体" w:cs="宋体"/>
          <w:b/>
          <w:bCs/>
          <w:szCs w:val="21"/>
        </w:rPr>
      </w:pPr>
    </w:p>
    <w:p>
      <w:pPr>
        <w:spacing w:line="360" w:lineRule="auto"/>
        <w:rPr>
          <w:rFonts w:ascii="宋体" w:hAnsi="宋体" w:eastAsia="宋体" w:cs="宋体"/>
          <w:b/>
          <w:bCs/>
          <w:szCs w:val="21"/>
        </w:rPr>
      </w:pPr>
    </w:p>
    <w:p>
      <w:pPr>
        <w:spacing w:line="360" w:lineRule="auto"/>
        <w:rPr>
          <w:rFonts w:ascii="宋体" w:hAnsi="宋体" w:eastAsia="宋体" w:cs="宋体"/>
          <w:b/>
          <w:bCs/>
          <w:szCs w:val="21"/>
        </w:rPr>
      </w:pPr>
    </w:p>
    <w:p>
      <w:pPr>
        <w:spacing w:line="360" w:lineRule="auto"/>
        <w:rPr>
          <w:rFonts w:ascii="宋体" w:hAnsi="宋体" w:eastAsia="宋体" w:cs="宋体"/>
          <w:b/>
          <w:bCs/>
          <w:szCs w:val="21"/>
        </w:rPr>
      </w:pPr>
    </w:p>
    <w:p>
      <w:pPr>
        <w:spacing w:line="360" w:lineRule="auto"/>
        <w:rPr>
          <w:rFonts w:ascii="宋体" w:hAnsi="宋体" w:eastAsia="宋体" w:cs="宋体"/>
          <w:b/>
          <w:bCs/>
          <w:szCs w:val="21"/>
        </w:rPr>
      </w:pPr>
    </w:p>
    <w:p>
      <w:pPr>
        <w:spacing w:line="360" w:lineRule="auto"/>
        <w:rPr>
          <w:rFonts w:ascii="宋体" w:hAnsi="宋体" w:eastAsia="宋体" w:cs="宋体"/>
          <w:b/>
          <w:bCs/>
          <w:szCs w:val="21"/>
        </w:rPr>
      </w:pPr>
    </w:p>
    <w:p>
      <w:pPr>
        <w:spacing w:line="360" w:lineRule="auto"/>
        <w:rPr>
          <w:rFonts w:ascii="宋体" w:hAnsi="宋体" w:eastAsia="宋体" w:cs="宋体"/>
          <w:b/>
          <w:bCs/>
          <w:szCs w:val="21"/>
        </w:rPr>
      </w:pPr>
    </w:p>
    <w:p>
      <w:pPr>
        <w:spacing w:line="360" w:lineRule="auto"/>
        <w:rPr>
          <w:rFonts w:ascii="宋体" w:hAnsi="宋体" w:eastAsia="宋体" w:cs="宋体"/>
          <w:b/>
          <w:bCs/>
          <w:szCs w:val="21"/>
        </w:rPr>
      </w:pPr>
    </w:p>
    <w:p>
      <w:pPr>
        <w:spacing w:line="360" w:lineRule="auto"/>
        <w:rPr>
          <w:rFonts w:ascii="宋体" w:hAnsi="宋体" w:eastAsia="宋体" w:cs="宋体"/>
          <w:b/>
          <w:bCs/>
          <w:szCs w:val="21"/>
        </w:rPr>
      </w:pPr>
    </w:p>
    <w:p>
      <w:pPr>
        <w:spacing w:line="360" w:lineRule="auto"/>
        <w:rPr>
          <w:rFonts w:ascii="宋体" w:hAnsi="宋体" w:eastAsia="宋体" w:cs="宋体"/>
          <w:b/>
          <w:bCs/>
          <w:szCs w:val="21"/>
        </w:rPr>
      </w:pPr>
    </w:p>
    <w:p>
      <w:pPr>
        <w:spacing w:line="360" w:lineRule="auto"/>
        <w:rPr>
          <w:rFonts w:ascii="宋体" w:hAnsi="宋体" w:eastAsia="宋体" w:cs="宋体"/>
          <w:b/>
          <w:bCs/>
          <w:szCs w:val="21"/>
        </w:rPr>
      </w:pPr>
    </w:p>
    <w:p>
      <w:pPr>
        <w:spacing w:line="360" w:lineRule="auto"/>
        <w:rPr>
          <w:rFonts w:ascii="宋体" w:hAnsi="宋体" w:eastAsia="宋体" w:cs="宋体"/>
          <w:b/>
          <w:bCs/>
          <w:szCs w:val="21"/>
        </w:rPr>
      </w:pPr>
    </w:p>
    <w:p>
      <w:pPr>
        <w:spacing w:line="360" w:lineRule="auto"/>
        <w:rPr>
          <w:rFonts w:ascii="宋体" w:hAnsi="宋体" w:eastAsia="宋体" w:cs="宋体"/>
          <w:b/>
          <w:bCs/>
          <w:szCs w:val="21"/>
        </w:rPr>
      </w:pPr>
    </w:p>
    <w:p>
      <w:pPr>
        <w:spacing w:line="360" w:lineRule="auto"/>
        <w:rPr>
          <w:rFonts w:ascii="宋体" w:hAnsi="宋体" w:eastAsia="宋体" w:cs="宋体"/>
          <w:b/>
          <w:bCs/>
          <w:szCs w:val="21"/>
        </w:rPr>
      </w:pPr>
    </w:p>
    <w:p>
      <w:pPr>
        <w:spacing w:line="360" w:lineRule="auto"/>
        <w:rPr>
          <w:rFonts w:hint="eastAsia" w:ascii="宋体" w:hAnsi="宋体" w:eastAsia="宋体" w:cs="宋体"/>
          <w:b/>
          <w:bCs/>
          <w:szCs w:val="21"/>
        </w:rPr>
      </w:pPr>
    </w:p>
    <w:p>
      <w:pPr>
        <w:spacing w:line="360" w:lineRule="auto"/>
        <w:rPr>
          <w:rFonts w:hint="eastAsia" w:ascii="宋体" w:hAnsi="宋体" w:eastAsia="宋体" w:cs="宋体"/>
          <w:b/>
          <w:bCs/>
          <w:szCs w:val="21"/>
        </w:rPr>
      </w:pPr>
    </w:p>
    <w:p>
      <w:pPr>
        <w:spacing w:line="360" w:lineRule="auto"/>
        <w:rPr>
          <w:rFonts w:ascii="宋体" w:hAnsi="宋体" w:eastAsia="宋体" w:cs="宋体"/>
          <w:b/>
          <w:bCs/>
          <w:szCs w:val="21"/>
        </w:rPr>
      </w:pPr>
      <w:r>
        <w:rPr>
          <w:rFonts w:hint="eastAsia" w:ascii="宋体" w:hAnsi="宋体" w:eastAsia="宋体" w:cs="宋体"/>
          <w:b/>
          <w:bCs/>
          <w:szCs w:val="21"/>
        </w:rPr>
        <w:t xml:space="preserve">附件3  </w:t>
      </w:r>
      <w:r>
        <w:rPr>
          <w:rFonts w:hint="eastAsia" w:ascii="宋体" w:hAnsi="宋体" w:eastAsia="宋体" w:cs="宋体"/>
          <w:b/>
          <w:bCs/>
          <w:szCs w:val="21"/>
          <w:lang w:val="en-US" w:eastAsia="zh-CN"/>
        </w:rPr>
        <w:t>营业场所</w:t>
      </w:r>
      <w:r>
        <w:rPr>
          <w:rFonts w:hint="eastAsia" w:ascii="宋体" w:hAnsi="宋体" w:eastAsia="宋体" w:cs="宋体"/>
          <w:b/>
          <w:bCs/>
          <w:szCs w:val="21"/>
        </w:rPr>
        <w:t>施工安全协议书</w:t>
      </w:r>
    </w:p>
    <w:p>
      <w:pPr>
        <w:spacing w:line="560" w:lineRule="exact"/>
        <w:jc w:val="center"/>
        <w:rPr>
          <w:rFonts w:ascii="黑体" w:hAnsi="Batang" w:eastAsia="黑体" w:cs="Batang"/>
          <w:bCs/>
          <w:kern w:val="0"/>
          <w:sz w:val="44"/>
          <w:szCs w:val="44"/>
        </w:rPr>
      </w:pPr>
      <w:r>
        <w:rPr>
          <w:rFonts w:hint="eastAsia" w:ascii="黑体" w:hAnsi="Batang" w:eastAsia="黑体" w:cs="Batang"/>
          <w:bCs/>
          <w:kern w:val="0"/>
          <w:sz w:val="44"/>
          <w:szCs w:val="44"/>
        </w:rPr>
        <w:t>营运场所施工安全协议书</w:t>
      </w:r>
    </w:p>
    <w:p>
      <w:pPr>
        <w:spacing w:line="560" w:lineRule="exact"/>
        <w:rPr>
          <w:rFonts w:ascii="仿宋_GB2312" w:hAnsi="宋体" w:eastAsia="仿宋_GB2312"/>
          <w:sz w:val="24"/>
        </w:rPr>
      </w:pPr>
    </w:p>
    <w:p>
      <w:pPr>
        <w:spacing w:line="560" w:lineRule="exact"/>
        <w:rPr>
          <w:rFonts w:ascii="宋体" w:hAnsi="宋体" w:cs="Arial"/>
          <w:kern w:val="0"/>
          <w:sz w:val="24"/>
        </w:rPr>
      </w:pPr>
      <w:r>
        <w:rPr>
          <w:rFonts w:hint="eastAsia" w:ascii="宋体" w:hAnsi="宋体" w:cs="Arial"/>
          <w:kern w:val="0"/>
          <w:sz w:val="24"/>
        </w:rPr>
        <w:t>甲方：</w:t>
      </w:r>
      <w:r>
        <w:rPr>
          <w:rFonts w:hint="eastAsia"/>
          <w:sz w:val="24"/>
        </w:rPr>
        <w:t>广州市净水有限公司</w:t>
      </w:r>
    </w:p>
    <w:p>
      <w:pPr>
        <w:spacing w:line="560" w:lineRule="exact"/>
        <w:rPr>
          <w:rFonts w:ascii="宋体" w:hAnsi="宋体" w:cs="Arial"/>
          <w:kern w:val="0"/>
          <w:sz w:val="24"/>
        </w:rPr>
      </w:pPr>
      <w:r>
        <w:rPr>
          <w:rFonts w:hint="eastAsia" w:ascii="宋体" w:hAnsi="宋体" w:cs="Arial"/>
          <w:kern w:val="0"/>
          <w:sz w:val="24"/>
        </w:rPr>
        <w:t xml:space="preserve">乙方： </w:t>
      </w:r>
    </w:p>
    <w:p>
      <w:pPr>
        <w:adjustRightInd w:val="0"/>
        <w:snapToGrid w:val="0"/>
        <w:spacing w:line="560" w:lineRule="exact"/>
        <w:jc w:val="left"/>
        <w:rPr>
          <w:rStyle w:val="21"/>
          <w:rFonts w:asciiTheme="minorEastAsia" w:hAnsiTheme="minorEastAsia" w:eastAsiaTheme="minorEastAsia"/>
          <w:b w:val="0"/>
          <w:u w:val="single"/>
        </w:rPr>
      </w:pPr>
    </w:p>
    <w:p>
      <w:pPr>
        <w:adjustRightInd w:val="0"/>
        <w:snapToGrid w:val="0"/>
        <w:spacing w:line="560" w:lineRule="exact"/>
        <w:ind w:firstLine="480" w:firstLineChars="200"/>
        <w:jc w:val="left"/>
        <w:rPr>
          <w:rFonts w:asciiTheme="minorEastAsia" w:hAnsiTheme="minorEastAsia"/>
          <w:sz w:val="24"/>
        </w:rPr>
      </w:pPr>
      <w:r>
        <w:rPr>
          <w:rFonts w:hint="eastAsia" w:asciiTheme="minorEastAsia" w:hAnsiTheme="minorEastAsia"/>
          <w:sz w:val="24"/>
        </w:rPr>
        <w:t>根据《中华人民共和国安全生产法》《中华人民共和国建筑法》《建设工程安全生产管理条例》《生产安全事故报告和调查处理条例》《中华人民共和国职业病防治法》《工作场所职业卫生监督管理规定》《用人单位职业健康监护监督管理办法》《广州市职业卫生监督管理规定》等法律法规, 经双方协商，签订本协议书，以明确各自的安全生产、职业卫生责任并共同遵守。</w:t>
      </w:r>
    </w:p>
    <w:p>
      <w:pPr>
        <w:adjustRightInd w:val="0"/>
        <w:snapToGrid w:val="0"/>
        <w:spacing w:line="560" w:lineRule="exact"/>
        <w:ind w:firstLine="482" w:firstLineChars="200"/>
        <w:jc w:val="left"/>
        <w:rPr>
          <w:rFonts w:asciiTheme="minorEastAsia" w:hAnsiTheme="minorEastAsia"/>
          <w:b/>
          <w:sz w:val="24"/>
        </w:rPr>
      </w:pPr>
      <w:r>
        <w:rPr>
          <w:rFonts w:hint="eastAsia" w:asciiTheme="minorEastAsia" w:hAnsiTheme="minorEastAsia"/>
          <w:b/>
          <w:sz w:val="24"/>
        </w:rPr>
        <w:t>一、本协议与主合同的关系</w:t>
      </w:r>
    </w:p>
    <w:p>
      <w:pPr>
        <w:adjustRightInd w:val="0"/>
        <w:snapToGrid w:val="0"/>
        <w:spacing w:line="560" w:lineRule="exact"/>
        <w:ind w:firstLine="480" w:firstLineChars="200"/>
        <w:jc w:val="left"/>
        <w:rPr>
          <w:rFonts w:asciiTheme="minorEastAsia" w:hAnsiTheme="minorEastAsia"/>
          <w:sz w:val="24"/>
        </w:rPr>
      </w:pPr>
      <w:r>
        <w:rPr>
          <w:rFonts w:hint="eastAsia" w:asciiTheme="minorEastAsia" w:hAnsiTheme="minorEastAsia"/>
          <w:sz w:val="24"/>
        </w:rPr>
        <w:t>本协议作为</w:t>
      </w:r>
      <w:r>
        <w:rPr>
          <w:rFonts w:hint="eastAsia" w:asciiTheme="minorEastAsia" w:hAnsiTheme="minorEastAsia"/>
          <w:sz w:val="24"/>
          <w:u w:val="single"/>
        </w:rPr>
        <w:t xml:space="preserve">                          </w:t>
      </w:r>
      <w:r>
        <w:rPr>
          <w:rFonts w:hint="eastAsia" w:asciiTheme="minorEastAsia" w:hAnsiTheme="minorEastAsia"/>
          <w:sz w:val="24"/>
        </w:rPr>
        <w:t>的组成部分，与主合同具有同等法律效力。</w:t>
      </w:r>
    </w:p>
    <w:p>
      <w:pPr>
        <w:adjustRightInd w:val="0"/>
        <w:snapToGrid w:val="0"/>
        <w:spacing w:line="560" w:lineRule="exact"/>
        <w:ind w:firstLine="482" w:firstLineChars="200"/>
        <w:jc w:val="left"/>
        <w:rPr>
          <w:rFonts w:asciiTheme="minorEastAsia" w:hAnsiTheme="minorEastAsia"/>
          <w:b/>
          <w:sz w:val="24"/>
        </w:rPr>
      </w:pPr>
      <w:r>
        <w:rPr>
          <w:rFonts w:asciiTheme="minorEastAsia" w:hAnsiTheme="minorEastAsia"/>
          <w:b/>
          <w:sz w:val="24"/>
        </w:rPr>
        <w:t xml:space="preserve"> 二、</w:t>
      </w:r>
      <w:r>
        <w:rPr>
          <w:rFonts w:hint="eastAsia" w:asciiTheme="minorEastAsia" w:hAnsiTheme="minorEastAsia"/>
          <w:b/>
          <w:sz w:val="24"/>
        </w:rPr>
        <w:t>甲方权责</w:t>
      </w:r>
    </w:p>
    <w:p>
      <w:pPr>
        <w:adjustRightInd w:val="0"/>
        <w:snapToGrid w:val="0"/>
        <w:spacing w:line="560" w:lineRule="exact"/>
        <w:ind w:firstLine="480" w:firstLineChars="200"/>
        <w:jc w:val="left"/>
        <w:rPr>
          <w:rFonts w:asciiTheme="minorEastAsia" w:hAnsiTheme="minorEastAsia"/>
          <w:sz w:val="24"/>
        </w:rPr>
      </w:pPr>
      <w:r>
        <w:rPr>
          <w:rFonts w:hint="eastAsia" w:asciiTheme="minorEastAsia" w:hAnsiTheme="minorEastAsia"/>
          <w:sz w:val="24"/>
        </w:rPr>
        <w:t>（一）在甲方生产营运场所内施工的，告知乙方该场所已知存在的安全风险，并要求乙方在作业前应重新识别现场的安全风险并采取措施进行管控。</w:t>
      </w:r>
    </w:p>
    <w:p>
      <w:pPr>
        <w:adjustRightInd w:val="0"/>
        <w:snapToGrid w:val="0"/>
        <w:spacing w:line="560" w:lineRule="exact"/>
        <w:ind w:firstLine="480" w:firstLineChars="200"/>
        <w:jc w:val="left"/>
        <w:rPr>
          <w:rFonts w:asciiTheme="minorEastAsia" w:hAnsiTheme="minorEastAsia"/>
          <w:sz w:val="24"/>
        </w:rPr>
      </w:pPr>
      <w:r>
        <w:rPr>
          <w:rFonts w:hint="eastAsia" w:asciiTheme="minorEastAsia" w:hAnsiTheme="minorEastAsia"/>
          <w:sz w:val="24"/>
        </w:rPr>
        <w:t>（二）落实生产营运等相关配合措施，提供必要的施工条件。</w:t>
      </w:r>
    </w:p>
    <w:p>
      <w:pPr>
        <w:adjustRightInd w:val="0"/>
        <w:snapToGrid w:val="0"/>
        <w:spacing w:line="560" w:lineRule="exact"/>
        <w:ind w:firstLine="480" w:firstLineChars="200"/>
        <w:jc w:val="left"/>
        <w:rPr>
          <w:rFonts w:asciiTheme="minorEastAsia" w:hAnsiTheme="minorEastAsia"/>
          <w:sz w:val="24"/>
        </w:rPr>
      </w:pPr>
      <w:r>
        <w:rPr>
          <w:rFonts w:hint="eastAsia" w:asciiTheme="minorEastAsia" w:hAnsiTheme="minorEastAsia"/>
          <w:sz w:val="24"/>
        </w:rPr>
        <w:t>（三）要求乙方遵守的甲方安全管理要求。</w:t>
      </w:r>
    </w:p>
    <w:p>
      <w:pPr>
        <w:adjustRightInd w:val="0"/>
        <w:snapToGrid w:val="0"/>
        <w:spacing w:line="560" w:lineRule="exact"/>
        <w:ind w:firstLine="480" w:firstLineChars="200"/>
        <w:jc w:val="left"/>
        <w:rPr>
          <w:rFonts w:asciiTheme="minorEastAsia" w:hAnsiTheme="minorEastAsia"/>
          <w:sz w:val="24"/>
        </w:rPr>
      </w:pPr>
      <w:r>
        <w:rPr>
          <w:rFonts w:hint="eastAsia" w:asciiTheme="minorEastAsia" w:hAnsiTheme="minorEastAsia"/>
          <w:sz w:val="24"/>
        </w:rPr>
        <w:t>（四）有权对乙方安全措施投入、现场安全施工情况等进行安全监督检查，并提出整改。</w:t>
      </w:r>
    </w:p>
    <w:p>
      <w:pPr>
        <w:adjustRightInd w:val="0"/>
        <w:snapToGrid w:val="0"/>
        <w:spacing w:line="560" w:lineRule="exact"/>
        <w:ind w:firstLine="480" w:firstLineChars="200"/>
        <w:jc w:val="left"/>
        <w:rPr>
          <w:rFonts w:asciiTheme="minorEastAsia" w:hAnsiTheme="minorEastAsia"/>
          <w:sz w:val="24"/>
        </w:rPr>
      </w:pPr>
      <w:r>
        <w:rPr>
          <w:rFonts w:hint="eastAsia" w:asciiTheme="minorEastAsia" w:hAnsiTheme="minorEastAsia"/>
          <w:sz w:val="24"/>
        </w:rPr>
        <w:t>（五）按照《广州市净水有限公司工程项目安全管理规范》等办法对乙方进行施工安全管理评价。</w:t>
      </w:r>
    </w:p>
    <w:p>
      <w:pPr>
        <w:adjustRightInd w:val="0"/>
        <w:snapToGrid w:val="0"/>
        <w:spacing w:line="560" w:lineRule="exact"/>
        <w:ind w:firstLine="480" w:firstLineChars="200"/>
        <w:jc w:val="left"/>
        <w:rPr>
          <w:rFonts w:asciiTheme="minorEastAsia" w:hAnsiTheme="minorEastAsia"/>
          <w:sz w:val="24"/>
        </w:rPr>
      </w:pPr>
      <w:r>
        <w:rPr>
          <w:rFonts w:hint="eastAsia" w:asciiTheme="minorEastAsia" w:hAnsiTheme="minorEastAsia"/>
          <w:sz w:val="24"/>
        </w:rPr>
        <w:t>（六）对于乙方不服从甲方管理，违反安全生产管理规定等违约行为的，甲方有权对乙方采取以下一种或以上的方式处理：</w:t>
      </w:r>
    </w:p>
    <w:p>
      <w:pPr>
        <w:adjustRightInd w:val="0"/>
        <w:snapToGrid w:val="0"/>
        <w:spacing w:line="560" w:lineRule="exact"/>
        <w:ind w:firstLine="480" w:firstLineChars="200"/>
        <w:jc w:val="left"/>
        <w:rPr>
          <w:rFonts w:asciiTheme="minorEastAsia" w:hAnsiTheme="minorEastAsia"/>
          <w:sz w:val="24"/>
        </w:rPr>
      </w:pPr>
      <w:r>
        <w:rPr>
          <w:rFonts w:asciiTheme="minorEastAsia" w:hAnsiTheme="minorEastAsia"/>
          <w:sz w:val="24"/>
        </w:rPr>
        <w:t>1.</w:t>
      </w:r>
      <w:r>
        <w:rPr>
          <w:rFonts w:hint="eastAsia" w:asciiTheme="minorEastAsia" w:hAnsiTheme="minorEastAsia"/>
          <w:sz w:val="24"/>
        </w:rPr>
        <w:t>按主合同相关条款进行经济扣罚；</w:t>
      </w:r>
    </w:p>
    <w:p>
      <w:pPr>
        <w:adjustRightInd w:val="0"/>
        <w:snapToGrid w:val="0"/>
        <w:spacing w:line="560" w:lineRule="exact"/>
        <w:ind w:firstLine="480" w:firstLineChars="200"/>
        <w:jc w:val="left"/>
        <w:rPr>
          <w:rFonts w:asciiTheme="minorEastAsia" w:hAnsiTheme="minorEastAsia"/>
          <w:sz w:val="24"/>
        </w:rPr>
      </w:pPr>
      <w:r>
        <w:rPr>
          <w:rFonts w:asciiTheme="minorEastAsia" w:hAnsiTheme="minorEastAsia"/>
          <w:sz w:val="24"/>
        </w:rPr>
        <w:t>2.</w:t>
      </w:r>
      <w:r>
        <w:rPr>
          <w:rFonts w:hint="eastAsia" w:asciiTheme="minorEastAsia" w:hAnsiTheme="minorEastAsia"/>
          <w:sz w:val="24"/>
        </w:rPr>
        <w:t>根据《广州市水务局关于印发广州市水务工程施工和监理企业诚信评价管理办法的通知》（穗水建设〔2</w:t>
      </w:r>
      <w:r>
        <w:rPr>
          <w:rFonts w:asciiTheme="minorEastAsia" w:hAnsiTheme="minorEastAsia"/>
          <w:sz w:val="24"/>
        </w:rPr>
        <w:t>014</w:t>
      </w:r>
      <w:r>
        <w:rPr>
          <w:rFonts w:hint="eastAsia" w:asciiTheme="minorEastAsia" w:hAnsiTheme="minorEastAsia"/>
          <w:sz w:val="24"/>
        </w:rPr>
        <w:t>〕1</w:t>
      </w:r>
      <w:r>
        <w:rPr>
          <w:rFonts w:asciiTheme="minorEastAsia" w:hAnsiTheme="minorEastAsia"/>
          <w:sz w:val="24"/>
        </w:rPr>
        <w:t>0</w:t>
      </w:r>
      <w:r>
        <w:rPr>
          <w:rFonts w:hint="eastAsia" w:asciiTheme="minorEastAsia" w:hAnsiTheme="minorEastAsia"/>
          <w:sz w:val="24"/>
        </w:rPr>
        <w:t>号）、《市净水公司关于印发施工和监理企业诚信评价工作实施办法的通知》（穗净水〔201</w:t>
      </w:r>
      <w:r>
        <w:rPr>
          <w:rFonts w:asciiTheme="minorEastAsia" w:hAnsiTheme="minorEastAsia"/>
          <w:sz w:val="24"/>
        </w:rPr>
        <w:t>5</w:t>
      </w:r>
      <w:r>
        <w:rPr>
          <w:rFonts w:hint="eastAsia" w:asciiTheme="minorEastAsia" w:hAnsiTheme="minorEastAsia"/>
          <w:sz w:val="24"/>
        </w:rPr>
        <w:t>〕2</w:t>
      </w:r>
      <w:r>
        <w:rPr>
          <w:rFonts w:asciiTheme="minorEastAsia" w:hAnsiTheme="minorEastAsia"/>
          <w:sz w:val="24"/>
        </w:rPr>
        <w:t>40</w:t>
      </w:r>
      <w:r>
        <w:rPr>
          <w:rFonts w:hint="eastAsia" w:asciiTheme="minorEastAsia" w:hAnsiTheme="minorEastAsia"/>
          <w:sz w:val="24"/>
        </w:rPr>
        <w:t>号），进行诚信扣分（合同期内有新的文件印发的，按照最新的文件执行）；</w:t>
      </w:r>
    </w:p>
    <w:p>
      <w:pPr>
        <w:adjustRightInd w:val="0"/>
        <w:snapToGrid w:val="0"/>
        <w:spacing w:line="560" w:lineRule="exact"/>
        <w:ind w:firstLine="480" w:firstLineChars="200"/>
        <w:jc w:val="left"/>
        <w:rPr>
          <w:rFonts w:asciiTheme="minorEastAsia" w:hAnsiTheme="minorEastAsia"/>
          <w:sz w:val="24"/>
        </w:rPr>
      </w:pPr>
      <w:r>
        <w:rPr>
          <w:rFonts w:hint="eastAsia" w:asciiTheme="minorEastAsia" w:hAnsiTheme="minorEastAsia"/>
          <w:sz w:val="24"/>
        </w:rPr>
        <w:t>3</w:t>
      </w:r>
      <w:r>
        <w:rPr>
          <w:rFonts w:asciiTheme="minorEastAsia" w:hAnsiTheme="minorEastAsia"/>
          <w:sz w:val="24"/>
        </w:rPr>
        <w:t>.</w:t>
      </w:r>
      <w:r>
        <w:rPr>
          <w:rFonts w:hint="eastAsia" w:asciiTheme="minorEastAsia" w:hAnsiTheme="minorEastAsia"/>
          <w:sz w:val="24"/>
        </w:rPr>
        <w:t>限制投保，或经其他单位承包后以分别方参与项目实施；</w:t>
      </w:r>
    </w:p>
    <w:p>
      <w:pPr>
        <w:adjustRightInd w:val="0"/>
        <w:snapToGrid w:val="0"/>
        <w:spacing w:line="560" w:lineRule="exact"/>
        <w:ind w:firstLine="480" w:firstLineChars="200"/>
        <w:jc w:val="left"/>
        <w:rPr>
          <w:rFonts w:asciiTheme="minorEastAsia" w:hAnsiTheme="minorEastAsia"/>
          <w:sz w:val="24"/>
        </w:rPr>
      </w:pPr>
      <w:r>
        <w:rPr>
          <w:rFonts w:asciiTheme="minorEastAsia" w:hAnsiTheme="minorEastAsia"/>
          <w:sz w:val="24"/>
        </w:rPr>
        <w:t>4.</w:t>
      </w:r>
      <w:r>
        <w:rPr>
          <w:rFonts w:hint="eastAsia" w:asciiTheme="minorEastAsia" w:hAnsiTheme="minorEastAsia"/>
          <w:sz w:val="24"/>
        </w:rPr>
        <w:t>向上级进行反映，包括但不限于广东省市政行业协会、广州市市政公路协会等。</w:t>
      </w:r>
    </w:p>
    <w:p>
      <w:pPr>
        <w:spacing w:line="560" w:lineRule="exact"/>
        <w:ind w:firstLine="480" w:firstLineChars="200"/>
        <w:rPr>
          <w:rFonts w:ascii="宋体" w:hAnsi="宋体" w:cs="Arial"/>
          <w:kern w:val="0"/>
          <w:sz w:val="24"/>
        </w:rPr>
      </w:pPr>
      <w:r>
        <w:rPr>
          <w:rFonts w:hint="eastAsia" w:ascii="宋体" w:hAnsi="宋体" w:cs="Arial"/>
          <w:kern w:val="0"/>
          <w:sz w:val="24"/>
        </w:rPr>
        <w:t>（七）乙方对存在问题拒不整改的，或存在弄虚作假情况的，视为违约，甲方有权按主合同相关条款对乙方进行违约金扣罚。如乙方拒不缴纳违约金的，甲方有权在履约保证金中扣除。</w:t>
      </w:r>
    </w:p>
    <w:p>
      <w:pPr>
        <w:adjustRightInd w:val="0"/>
        <w:snapToGrid w:val="0"/>
        <w:spacing w:line="560" w:lineRule="exact"/>
        <w:ind w:firstLine="482" w:firstLineChars="200"/>
        <w:jc w:val="left"/>
        <w:rPr>
          <w:rFonts w:asciiTheme="minorEastAsia" w:hAnsiTheme="minorEastAsia"/>
          <w:b/>
          <w:sz w:val="24"/>
        </w:rPr>
      </w:pPr>
      <w:r>
        <w:rPr>
          <w:rFonts w:hint="eastAsia" w:asciiTheme="minorEastAsia" w:hAnsiTheme="minorEastAsia"/>
          <w:b/>
          <w:sz w:val="24"/>
        </w:rPr>
        <w:t>三、乙方权责</w:t>
      </w:r>
    </w:p>
    <w:p>
      <w:pPr>
        <w:adjustRightInd w:val="0"/>
        <w:snapToGrid w:val="0"/>
        <w:spacing w:line="560" w:lineRule="exact"/>
        <w:ind w:firstLine="480" w:firstLineChars="200"/>
        <w:jc w:val="left"/>
        <w:rPr>
          <w:rFonts w:asciiTheme="minorEastAsia" w:hAnsiTheme="minorEastAsia"/>
          <w:sz w:val="24"/>
        </w:rPr>
      </w:pPr>
      <w:r>
        <w:rPr>
          <w:rFonts w:hint="eastAsia" w:asciiTheme="minorEastAsia" w:hAnsiTheme="minorEastAsia"/>
          <w:sz w:val="24"/>
        </w:rPr>
        <w:t>（一）在施工前重新识别现场的安全风险并采取措施进行管控。大型机械设备进场，需提前对设备行走、运输路线进行勘查，确保行走、运输过程中不会造成各种设施的破坏或二次事故。</w:t>
      </w:r>
    </w:p>
    <w:p>
      <w:pPr>
        <w:adjustRightInd w:val="0"/>
        <w:snapToGrid w:val="0"/>
        <w:spacing w:line="560" w:lineRule="exact"/>
        <w:ind w:firstLine="480" w:firstLineChars="200"/>
        <w:jc w:val="left"/>
        <w:rPr>
          <w:rFonts w:asciiTheme="minorEastAsia" w:hAnsiTheme="minorEastAsia"/>
          <w:sz w:val="24"/>
        </w:rPr>
      </w:pPr>
      <w:r>
        <w:rPr>
          <w:rFonts w:hint="eastAsia" w:asciiTheme="minorEastAsia" w:hAnsiTheme="minorEastAsia"/>
          <w:sz w:val="24"/>
        </w:rPr>
        <w:t>（二）严格执行国家、地方和行业主管部门关于施工的强制性标准、地方行政法规、管理要求。</w:t>
      </w:r>
    </w:p>
    <w:p>
      <w:pPr>
        <w:adjustRightInd w:val="0"/>
        <w:snapToGrid w:val="0"/>
        <w:spacing w:line="560" w:lineRule="exact"/>
        <w:ind w:firstLine="480" w:firstLineChars="200"/>
        <w:jc w:val="left"/>
        <w:rPr>
          <w:rFonts w:asciiTheme="minorEastAsia" w:hAnsiTheme="minorEastAsia"/>
          <w:sz w:val="24"/>
        </w:rPr>
      </w:pPr>
      <w:r>
        <w:rPr>
          <w:rFonts w:hint="eastAsia" w:asciiTheme="minorEastAsia" w:hAnsiTheme="minorEastAsia"/>
          <w:sz w:val="24"/>
        </w:rPr>
        <w:t>依法为施工现场作业的人员办理意外伤害保险、购买安全生产责任保险。</w:t>
      </w:r>
    </w:p>
    <w:p>
      <w:pPr>
        <w:adjustRightInd w:val="0"/>
        <w:snapToGrid w:val="0"/>
        <w:spacing w:line="560" w:lineRule="exact"/>
        <w:ind w:firstLine="480" w:firstLineChars="200"/>
        <w:jc w:val="left"/>
        <w:rPr>
          <w:rFonts w:asciiTheme="minorEastAsia" w:hAnsiTheme="minorEastAsia"/>
          <w:sz w:val="24"/>
        </w:rPr>
      </w:pPr>
      <w:r>
        <w:rPr>
          <w:rFonts w:hint="eastAsia" w:asciiTheme="minorEastAsia" w:hAnsiTheme="minorEastAsia"/>
          <w:sz w:val="24"/>
        </w:rPr>
        <w:t>（三）乙方应在合同签订后</w:t>
      </w:r>
      <w:r>
        <w:rPr>
          <w:rFonts w:asciiTheme="minorEastAsia" w:hAnsiTheme="minorEastAsia"/>
          <w:sz w:val="24"/>
          <w:u w:val="single"/>
        </w:rPr>
        <w:t xml:space="preserve">    </w:t>
      </w:r>
      <w:r>
        <w:rPr>
          <w:rFonts w:hint="eastAsia" w:asciiTheme="minorEastAsia" w:hAnsiTheme="minorEastAsia"/>
          <w:sz w:val="24"/>
        </w:rPr>
        <w:t>日内制定安全生产文明施工措施费投入使用计划，并提交甲方备案，保证施工安全措施投入。</w:t>
      </w:r>
    </w:p>
    <w:p>
      <w:pPr>
        <w:adjustRightInd w:val="0"/>
        <w:snapToGrid w:val="0"/>
        <w:spacing w:line="560" w:lineRule="exact"/>
        <w:ind w:firstLine="480" w:firstLineChars="200"/>
        <w:jc w:val="left"/>
        <w:rPr>
          <w:rFonts w:asciiTheme="minorEastAsia" w:hAnsiTheme="minorEastAsia"/>
          <w:sz w:val="24"/>
        </w:rPr>
      </w:pPr>
      <w:r>
        <w:rPr>
          <w:rFonts w:hint="eastAsia" w:asciiTheme="minorEastAsia" w:hAnsiTheme="minorEastAsia"/>
          <w:sz w:val="24"/>
        </w:rPr>
        <w:t>（四）严格按照甲方制定的《广州市净水有限公司工程项目安全管理规范》要求，落实各项安全管理工作。</w:t>
      </w:r>
    </w:p>
    <w:p>
      <w:pPr>
        <w:adjustRightInd w:val="0"/>
        <w:snapToGrid w:val="0"/>
        <w:spacing w:line="560" w:lineRule="exact"/>
        <w:ind w:firstLine="480" w:firstLineChars="200"/>
        <w:jc w:val="left"/>
        <w:rPr>
          <w:rFonts w:asciiTheme="minorEastAsia" w:hAnsiTheme="minorEastAsia"/>
          <w:sz w:val="24"/>
        </w:rPr>
      </w:pPr>
      <w:r>
        <w:rPr>
          <w:rFonts w:hint="eastAsia" w:asciiTheme="minorEastAsia" w:hAnsiTheme="minorEastAsia"/>
          <w:sz w:val="24"/>
        </w:rPr>
        <w:t>根据当前国家、行业或甲方近期安全管理的突出方面，或针对项目实际，有针对性地开展安全管理工作，接受甲方的安全管理评价。</w:t>
      </w:r>
    </w:p>
    <w:p>
      <w:pPr>
        <w:adjustRightInd w:val="0"/>
        <w:snapToGrid w:val="0"/>
        <w:spacing w:line="560" w:lineRule="exact"/>
        <w:ind w:firstLine="480" w:firstLineChars="200"/>
        <w:jc w:val="left"/>
        <w:rPr>
          <w:rFonts w:asciiTheme="minorEastAsia" w:hAnsiTheme="minorEastAsia"/>
          <w:sz w:val="24"/>
        </w:rPr>
      </w:pPr>
      <w:r>
        <w:rPr>
          <w:rFonts w:hint="eastAsia" w:asciiTheme="minorEastAsia" w:hAnsiTheme="minorEastAsia"/>
          <w:sz w:val="24"/>
        </w:rPr>
        <w:t>配合甲方的安全监督检查，并立即对提出的问题隐患进行整改。</w:t>
      </w:r>
    </w:p>
    <w:p>
      <w:pPr>
        <w:adjustRightInd w:val="0"/>
        <w:snapToGrid w:val="0"/>
        <w:spacing w:line="560" w:lineRule="exact"/>
        <w:ind w:firstLine="480" w:firstLineChars="200"/>
        <w:jc w:val="left"/>
        <w:rPr>
          <w:rFonts w:asciiTheme="minorEastAsia" w:hAnsiTheme="minorEastAsia"/>
          <w:sz w:val="24"/>
        </w:rPr>
      </w:pPr>
      <w:r>
        <w:rPr>
          <w:rFonts w:hint="eastAsia" w:asciiTheme="minorEastAsia" w:hAnsiTheme="minorEastAsia"/>
          <w:sz w:val="24"/>
        </w:rPr>
        <w:t>（五）落实人员实名制，在签订主合同前提供本项目全体人员已通过三级安全教育及职业健康体检的证明，确保全员没有职业病，禁止有职业禁忌证的人员从事禁忌证相关工作。</w:t>
      </w:r>
    </w:p>
    <w:p>
      <w:pPr>
        <w:adjustRightInd w:val="0"/>
        <w:snapToGrid w:val="0"/>
        <w:spacing w:line="560" w:lineRule="exact"/>
        <w:ind w:firstLine="480" w:firstLineChars="200"/>
        <w:jc w:val="left"/>
        <w:rPr>
          <w:rFonts w:asciiTheme="minorEastAsia" w:hAnsiTheme="minorEastAsia"/>
          <w:sz w:val="24"/>
        </w:rPr>
      </w:pPr>
      <w:r>
        <w:rPr>
          <w:rFonts w:hint="eastAsia" w:asciiTheme="minorEastAsia" w:hAnsiTheme="minorEastAsia"/>
          <w:sz w:val="24"/>
        </w:rPr>
        <w:t>乙方该项目的管理人员、作业人员（包括分包人员）每年由乙方单位依法开展安全生产教育培训，并保存好相关培训证明备查。</w:t>
      </w:r>
    </w:p>
    <w:p>
      <w:pPr>
        <w:adjustRightInd w:val="0"/>
        <w:snapToGrid w:val="0"/>
        <w:spacing w:line="560" w:lineRule="exact"/>
        <w:ind w:firstLine="480" w:firstLineChars="200"/>
        <w:jc w:val="left"/>
        <w:rPr>
          <w:rFonts w:asciiTheme="minorEastAsia" w:hAnsiTheme="minorEastAsia"/>
          <w:sz w:val="24"/>
        </w:rPr>
      </w:pPr>
      <w:r>
        <w:rPr>
          <w:rFonts w:hint="eastAsia" w:asciiTheme="minorEastAsia" w:hAnsiTheme="minorEastAsia"/>
          <w:sz w:val="24"/>
        </w:rPr>
        <w:t>施工过程中，项目管理人员、作业人员（包括分包人员）需进行调整的，必须书面向甲方请示，并获得甲方批准后方可执行变更。</w:t>
      </w:r>
    </w:p>
    <w:p>
      <w:pPr>
        <w:adjustRightInd w:val="0"/>
        <w:snapToGrid w:val="0"/>
        <w:spacing w:line="560" w:lineRule="exact"/>
        <w:ind w:firstLine="480" w:firstLineChars="200"/>
        <w:jc w:val="left"/>
        <w:rPr>
          <w:rFonts w:asciiTheme="minorEastAsia" w:hAnsiTheme="minorEastAsia"/>
          <w:sz w:val="24"/>
        </w:rPr>
      </w:pPr>
      <w:r>
        <w:rPr>
          <w:rFonts w:hint="eastAsia" w:asciiTheme="minorEastAsia" w:hAnsiTheme="minorEastAsia"/>
          <w:sz w:val="24"/>
        </w:rPr>
        <w:t>（六）建立应急管理体系，编制应急预案和现场处置方案，并定期组织开展应急演练。施工现场，乙方应根据施工方案在施工现场配置应急救援物资，并做好应急救援物资的定期检查，确保完好、有效。</w:t>
      </w:r>
    </w:p>
    <w:p>
      <w:pPr>
        <w:adjustRightInd w:val="0"/>
        <w:snapToGrid w:val="0"/>
        <w:spacing w:line="560" w:lineRule="exact"/>
        <w:ind w:firstLine="480" w:firstLineChars="200"/>
        <w:jc w:val="left"/>
        <w:rPr>
          <w:rFonts w:asciiTheme="minorEastAsia" w:hAnsiTheme="minorEastAsia"/>
          <w:sz w:val="24"/>
        </w:rPr>
      </w:pPr>
      <w:r>
        <w:rPr>
          <w:rFonts w:hint="eastAsia" w:asciiTheme="minorEastAsia" w:hAnsiTheme="minorEastAsia"/>
          <w:sz w:val="24"/>
        </w:rPr>
        <w:t>（七）发生突发事件时，应立即报甲方，并同时积极主动地开展应急救援，采取有效措施将事故影响控制在最小范围内。</w:t>
      </w:r>
    </w:p>
    <w:p>
      <w:pPr>
        <w:adjustRightInd w:val="0"/>
        <w:snapToGrid w:val="0"/>
        <w:spacing w:line="560" w:lineRule="exact"/>
        <w:ind w:firstLine="480" w:firstLineChars="200"/>
        <w:jc w:val="left"/>
        <w:rPr>
          <w:rFonts w:asciiTheme="minorEastAsia" w:hAnsiTheme="minorEastAsia"/>
          <w:sz w:val="24"/>
        </w:rPr>
      </w:pPr>
      <w:r>
        <w:rPr>
          <w:rFonts w:hint="eastAsia" w:asciiTheme="minorEastAsia" w:hAnsiTheme="minorEastAsia"/>
          <w:sz w:val="24"/>
        </w:rPr>
        <w:t>（八）严格履行本协议，遵守甲方各项管理规定，服从管理。</w:t>
      </w:r>
    </w:p>
    <w:p>
      <w:pPr>
        <w:adjustRightInd w:val="0"/>
        <w:snapToGrid w:val="0"/>
        <w:spacing w:line="560" w:lineRule="exact"/>
        <w:ind w:firstLine="480" w:firstLineChars="200"/>
        <w:jc w:val="left"/>
        <w:rPr>
          <w:rFonts w:asciiTheme="minorEastAsia" w:hAnsiTheme="minorEastAsia"/>
          <w:sz w:val="24"/>
        </w:rPr>
      </w:pPr>
      <w:r>
        <w:rPr>
          <w:rFonts w:hint="eastAsia" w:asciiTheme="minorEastAsia" w:hAnsiTheme="minorEastAsia"/>
          <w:sz w:val="24"/>
        </w:rPr>
        <w:t>（九）对甲方的违章指挥，拒绝执行，但需书面明确指出甲方所违反的具体法律法规、标准规范等。</w:t>
      </w:r>
    </w:p>
    <w:p>
      <w:pPr>
        <w:adjustRightInd w:val="0"/>
        <w:snapToGrid w:val="0"/>
        <w:spacing w:line="560" w:lineRule="exact"/>
        <w:ind w:firstLine="480" w:firstLineChars="200"/>
        <w:jc w:val="left"/>
        <w:rPr>
          <w:rFonts w:asciiTheme="minorEastAsia" w:hAnsiTheme="minorEastAsia"/>
          <w:sz w:val="24"/>
        </w:rPr>
      </w:pPr>
      <w:r>
        <w:rPr>
          <w:rFonts w:hint="eastAsia" w:asciiTheme="minorEastAsia" w:hAnsiTheme="minorEastAsia"/>
          <w:sz w:val="24"/>
        </w:rPr>
        <w:t>（十）乙方委托的第三方运输单位或个人，违反本协议的，全部责任均由乙方承担。</w:t>
      </w:r>
    </w:p>
    <w:p>
      <w:pPr>
        <w:adjustRightInd w:val="0"/>
        <w:snapToGrid w:val="0"/>
        <w:spacing w:line="560" w:lineRule="exact"/>
        <w:ind w:firstLine="482" w:firstLineChars="200"/>
        <w:jc w:val="left"/>
        <w:rPr>
          <w:rFonts w:asciiTheme="minorEastAsia" w:hAnsiTheme="minorEastAsia"/>
          <w:b/>
          <w:sz w:val="24"/>
        </w:rPr>
      </w:pPr>
      <w:r>
        <w:rPr>
          <w:rFonts w:hint="eastAsia" w:asciiTheme="minorEastAsia" w:hAnsiTheme="minorEastAsia"/>
          <w:b/>
          <w:sz w:val="24"/>
        </w:rPr>
        <w:t>四、事故责任</w:t>
      </w:r>
    </w:p>
    <w:p>
      <w:pPr>
        <w:adjustRightInd w:val="0"/>
        <w:snapToGrid w:val="0"/>
        <w:spacing w:line="560" w:lineRule="exact"/>
        <w:ind w:firstLine="480" w:firstLineChars="200"/>
        <w:jc w:val="left"/>
        <w:rPr>
          <w:rFonts w:asciiTheme="minorEastAsia" w:hAnsiTheme="minorEastAsia"/>
          <w:sz w:val="24"/>
        </w:rPr>
      </w:pPr>
      <w:r>
        <w:rPr>
          <w:rFonts w:hint="eastAsia" w:asciiTheme="minorEastAsia" w:hAnsiTheme="minorEastAsia"/>
          <w:sz w:val="24"/>
        </w:rPr>
        <w:t>（一）在乙方承包范围内，由于乙方责任发生生产安全事故时，造成的甲方、乙方或者第三方人身伤害事故，乙方负全部责任。</w:t>
      </w:r>
    </w:p>
    <w:p>
      <w:pPr>
        <w:adjustRightInd w:val="0"/>
        <w:snapToGrid w:val="0"/>
        <w:spacing w:line="560" w:lineRule="exact"/>
        <w:ind w:firstLine="480" w:firstLineChars="200"/>
        <w:jc w:val="left"/>
        <w:rPr>
          <w:rFonts w:asciiTheme="minorEastAsia" w:hAnsiTheme="minorEastAsia"/>
          <w:sz w:val="24"/>
        </w:rPr>
      </w:pPr>
      <w:r>
        <w:rPr>
          <w:rFonts w:hint="eastAsia" w:asciiTheme="minorEastAsia" w:hAnsiTheme="minorEastAsia"/>
          <w:sz w:val="24"/>
        </w:rPr>
        <w:t>（二）乙方人员违规进入甲方或第三方承包区域，造成事故的，乙方负全部事故责任；乙方人员遭受人身伤害的，乙方负全部责任。</w:t>
      </w:r>
    </w:p>
    <w:p>
      <w:pPr>
        <w:adjustRightInd w:val="0"/>
        <w:snapToGrid w:val="0"/>
        <w:spacing w:line="560" w:lineRule="exact"/>
        <w:ind w:firstLine="480" w:firstLineChars="200"/>
        <w:jc w:val="left"/>
        <w:rPr>
          <w:rFonts w:asciiTheme="minorEastAsia" w:hAnsiTheme="minorEastAsia"/>
          <w:sz w:val="24"/>
        </w:rPr>
      </w:pPr>
      <w:r>
        <w:rPr>
          <w:rFonts w:hint="eastAsia" w:asciiTheme="minorEastAsia" w:hAnsiTheme="minorEastAsia"/>
          <w:sz w:val="24"/>
        </w:rPr>
        <w:t>（三）同一生产区域内有两家及以上承包单位的，发生生产安全事故，侵害方负全部责任；共同责任造成的，按事故原因划分责任，不能达成一致的，根据政府有关部门的责任划分承担相应的事故责任和经济责任。</w:t>
      </w:r>
    </w:p>
    <w:p>
      <w:pPr>
        <w:adjustRightInd w:val="0"/>
        <w:snapToGrid w:val="0"/>
        <w:spacing w:line="560" w:lineRule="exact"/>
        <w:ind w:firstLine="480" w:firstLineChars="200"/>
        <w:jc w:val="left"/>
        <w:rPr>
          <w:rFonts w:asciiTheme="minorEastAsia" w:hAnsiTheme="minorEastAsia"/>
          <w:sz w:val="24"/>
        </w:rPr>
      </w:pPr>
      <w:r>
        <w:rPr>
          <w:rFonts w:hint="eastAsia" w:asciiTheme="minorEastAsia" w:hAnsiTheme="minorEastAsia"/>
          <w:sz w:val="24"/>
        </w:rPr>
        <w:t>（四）乙方在甲方生产区域内发生生产安全事故后，必须在第一时间向甲方报告，迟报或者隐瞒不报生产安全事故，承担事故的全部责任。</w:t>
      </w:r>
    </w:p>
    <w:p>
      <w:pPr>
        <w:adjustRightInd w:val="0"/>
        <w:snapToGrid w:val="0"/>
        <w:spacing w:line="560" w:lineRule="exact"/>
        <w:ind w:firstLine="480" w:firstLineChars="200"/>
        <w:jc w:val="left"/>
        <w:rPr>
          <w:rFonts w:asciiTheme="minorEastAsia" w:hAnsiTheme="minorEastAsia"/>
          <w:sz w:val="24"/>
        </w:rPr>
      </w:pPr>
      <w:r>
        <w:rPr>
          <w:rFonts w:hint="eastAsia" w:asciiTheme="minorEastAsia" w:hAnsiTheme="minorEastAsia"/>
          <w:sz w:val="24"/>
        </w:rPr>
        <w:t>（五）乙方各类人员在甲方生产区域内发生人身伤害事故和其他事故，乙方应开展调查、处理、统计、上报并向甲方报告，配合甲方及有关部门开展事故调查。</w:t>
      </w:r>
    </w:p>
    <w:p>
      <w:pPr>
        <w:spacing w:line="560" w:lineRule="exact"/>
        <w:ind w:firstLine="480" w:firstLineChars="200"/>
        <w:rPr>
          <w:rFonts w:asciiTheme="minorEastAsia" w:hAnsiTheme="minorEastAsia"/>
          <w:sz w:val="24"/>
        </w:rPr>
      </w:pPr>
      <w:r>
        <w:rPr>
          <w:rFonts w:hint="eastAsia" w:asciiTheme="minorEastAsia" w:hAnsiTheme="minorEastAsia"/>
          <w:sz w:val="24"/>
        </w:rPr>
        <w:t>（六）乙方造成的事故或造成事故扩大的，乙方须立即开展事故处置，并双倍赔偿甲方的全部损失（包括但不限于甲方的直接经济损失和间接经济损失、为处理事故支出的费用、为恢复正常生产产生的费用、因事故被有关单位追究的经济考核扣罚以及因造成第三方损失而支出的赔偿款、律师费、诉讼费等）。</w:t>
      </w:r>
    </w:p>
    <w:p>
      <w:pPr>
        <w:pStyle w:val="44"/>
        <w:spacing w:line="560" w:lineRule="exact"/>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五、补充条款：</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w:t>
      </w:r>
    </w:p>
    <w:p>
      <w:pPr>
        <w:adjustRightInd w:val="0"/>
        <w:snapToGrid w:val="0"/>
        <w:spacing w:line="560" w:lineRule="exact"/>
        <w:ind w:firstLine="482" w:firstLineChars="200"/>
        <w:jc w:val="left"/>
        <w:rPr>
          <w:rFonts w:asciiTheme="minorEastAsia" w:hAnsiTheme="minorEastAsia"/>
          <w:b/>
          <w:sz w:val="24"/>
        </w:rPr>
      </w:pPr>
      <w:r>
        <w:rPr>
          <w:rFonts w:hint="eastAsia" w:asciiTheme="minorEastAsia" w:hAnsiTheme="minorEastAsia"/>
          <w:b/>
          <w:sz w:val="24"/>
        </w:rPr>
        <w:t>六、附则</w:t>
      </w:r>
    </w:p>
    <w:p>
      <w:pPr>
        <w:adjustRightInd w:val="0"/>
        <w:snapToGrid w:val="0"/>
        <w:spacing w:line="560" w:lineRule="exact"/>
        <w:ind w:firstLine="480" w:firstLineChars="200"/>
        <w:jc w:val="left"/>
        <w:rPr>
          <w:rFonts w:asciiTheme="minorEastAsia" w:hAnsiTheme="minorEastAsia"/>
          <w:sz w:val="24"/>
        </w:rPr>
      </w:pPr>
      <w:r>
        <w:rPr>
          <w:rFonts w:hint="eastAsia" w:asciiTheme="minorEastAsia" w:hAnsiTheme="minorEastAsia"/>
          <w:sz w:val="24"/>
        </w:rPr>
        <w:t>（一）本协议未尽事宜，依据有关法律、法规、规章处理。法律、法规、规章没有明确规定的，经双方协商处理解决。</w:t>
      </w:r>
    </w:p>
    <w:p>
      <w:pPr>
        <w:adjustRightInd w:val="0"/>
        <w:snapToGrid w:val="0"/>
        <w:spacing w:line="560" w:lineRule="exact"/>
        <w:ind w:firstLine="480" w:firstLineChars="200"/>
        <w:jc w:val="left"/>
        <w:rPr>
          <w:rFonts w:asciiTheme="minorEastAsia" w:hAnsiTheme="minorEastAsia"/>
          <w:sz w:val="24"/>
        </w:rPr>
      </w:pPr>
      <w:r>
        <w:rPr>
          <w:rFonts w:hint="eastAsia" w:asciiTheme="minorEastAsia" w:hAnsiTheme="minorEastAsia"/>
          <w:sz w:val="24"/>
        </w:rPr>
        <w:t>（二）本协议与主合同同时签订、同时终止、同时生效，具有相同的法律效力，自甲方、乙方双方签字、盖章生效，甲方、乙方双方执持数量与主合同一致。</w:t>
      </w:r>
    </w:p>
    <w:p>
      <w:pPr>
        <w:adjustRightInd w:val="0"/>
        <w:snapToGrid w:val="0"/>
        <w:spacing w:line="560" w:lineRule="exact"/>
        <w:rPr>
          <w:rFonts w:ascii="仿宋_GB2312" w:eastAsia="仿宋_GB2312" w:hAnsiTheme="minorEastAsia"/>
          <w:sz w:val="24"/>
        </w:rPr>
      </w:pPr>
    </w:p>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73"/>
        <w:gridCol w:w="44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73" w:type="dxa"/>
          </w:tcPr>
          <w:p>
            <w:pPr>
              <w:adjustRightInd w:val="0"/>
              <w:snapToGrid w:val="0"/>
              <w:spacing w:line="560" w:lineRule="exact"/>
              <w:rPr>
                <w:rFonts w:eastAsia="宋体" w:cs="Times New Roman" w:asciiTheme="minorEastAsia" w:hAnsiTheme="minorEastAsia"/>
                <w:sz w:val="24"/>
              </w:rPr>
            </w:pPr>
            <w:r>
              <w:rPr>
                <w:rFonts w:hint="eastAsia" w:eastAsia="宋体" w:cs="Times New Roman" w:asciiTheme="minorEastAsia" w:hAnsiTheme="minorEastAsia"/>
                <w:sz w:val="24"/>
              </w:rPr>
              <w:t>甲方：</w:t>
            </w:r>
          </w:p>
          <w:p>
            <w:pPr>
              <w:adjustRightInd w:val="0"/>
              <w:snapToGrid w:val="0"/>
              <w:spacing w:line="560" w:lineRule="exact"/>
              <w:rPr>
                <w:rFonts w:eastAsia="宋体" w:cs="Times New Roman" w:asciiTheme="minorEastAsia" w:hAnsiTheme="minorEastAsia"/>
                <w:sz w:val="24"/>
              </w:rPr>
            </w:pPr>
            <w:r>
              <w:rPr>
                <w:rFonts w:hint="eastAsia" w:eastAsia="宋体" w:cs="Times New Roman" w:asciiTheme="minorEastAsia" w:hAnsiTheme="minorEastAsia"/>
                <w:sz w:val="24"/>
              </w:rPr>
              <w:t>签约代表：</w:t>
            </w:r>
          </w:p>
          <w:p>
            <w:pPr>
              <w:adjustRightInd w:val="0"/>
              <w:snapToGrid w:val="0"/>
              <w:spacing w:line="560" w:lineRule="exact"/>
              <w:rPr>
                <w:rFonts w:eastAsia="宋体" w:cs="Times New Roman" w:asciiTheme="minorEastAsia" w:hAnsiTheme="minorEastAsia"/>
                <w:sz w:val="24"/>
              </w:rPr>
            </w:pPr>
            <w:r>
              <w:rPr>
                <w:rFonts w:hint="eastAsia" w:eastAsia="宋体" w:cs="Times New Roman" w:asciiTheme="minorEastAsia" w:hAnsiTheme="minorEastAsia"/>
                <w:sz w:val="24"/>
              </w:rPr>
              <w:t>联系电话：</w:t>
            </w:r>
          </w:p>
          <w:p>
            <w:pPr>
              <w:adjustRightInd w:val="0"/>
              <w:snapToGrid w:val="0"/>
              <w:spacing w:line="560" w:lineRule="exact"/>
              <w:ind w:firstLine="240" w:firstLineChars="100"/>
              <w:jc w:val="right"/>
              <w:rPr>
                <w:rFonts w:eastAsia="宋体" w:cs="Times New Roman" w:asciiTheme="minorEastAsia" w:hAnsiTheme="minorEastAsia"/>
                <w:sz w:val="24"/>
              </w:rPr>
            </w:pPr>
            <w:r>
              <w:rPr>
                <w:rFonts w:hint="eastAsia" w:eastAsia="宋体" w:cs="Times New Roman" w:asciiTheme="minorEastAsia" w:hAnsiTheme="minorEastAsia"/>
                <w:sz w:val="24"/>
              </w:rPr>
              <w:t>年</w:t>
            </w:r>
            <w:r>
              <w:rPr>
                <w:rFonts w:eastAsia="宋体" w:cs="Times New Roman" w:asciiTheme="minorEastAsia" w:hAnsiTheme="minorEastAsia"/>
                <w:sz w:val="24"/>
              </w:rPr>
              <w:t xml:space="preserve">    </w:t>
            </w:r>
            <w:r>
              <w:rPr>
                <w:rFonts w:hint="eastAsia" w:eastAsia="宋体" w:cs="Times New Roman" w:asciiTheme="minorEastAsia" w:hAnsiTheme="minorEastAsia"/>
                <w:sz w:val="24"/>
              </w:rPr>
              <w:t>月</w:t>
            </w:r>
            <w:r>
              <w:rPr>
                <w:rFonts w:eastAsia="宋体" w:cs="Times New Roman" w:asciiTheme="minorEastAsia" w:hAnsiTheme="minorEastAsia"/>
                <w:sz w:val="24"/>
              </w:rPr>
              <w:t xml:space="preserve">    </w:t>
            </w:r>
            <w:r>
              <w:rPr>
                <w:rFonts w:hint="eastAsia" w:eastAsia="宋体" w:cs="Times New Roman" w:asciiTheme="minorEastAsia" w:hAnsiTheme="minorEastAsia"/>
                <w:sz w:val="24"/>
              </w:rPr>
              <w:t>日</w:t>
            </w:r>
          </w:p>
        </w:tc>
        <w:tc>
          <w:tcPr>
            <w:tcW w:w="4474" w:type="dxa"/>
          </w:tcPr>
          <w:p>
            <w:pPr>
              <w:adjustRightInd w:val="0"/>
              <w:snapToGrid w:val="0"/>
              <w:spacing w:line="560" w:lineRule="exact"/>
              <w:rPr>
                <w:rFonts w:eastAsia="宋体" w:cs="Times New Roman" w:asciiTheme="minorEastAsia" w:hAnsiTheme="minorEastAsia"/>
                <w:sz w:val="24"/>
              </w:rPr>
            </w:pPr>
            <w:r>
              <w:rPr>
                <w:rFonts w:hint="eastAsia" w:eastAsia="宋体" w:cs="Times New Roman" w:asciiTheme="minorEastAsia" w:hAnsiTheme="minorEastAsia"/>
                <w:sz w:val="24"/>
              </w:rPr>
              <w:t>乙方：</w:t>
            </w:r>
          </w:p>
          <w:p>
            <w:pPr>
              <w:adjustRightInd w:val="0"/>
              <w:snapToGrid w:val="0"/>
              <w:spacing w:line="560" w:lineRule="exact"/>
              <w:rPr>
                <w:rFonts w:eastAsia="宋体" w:cs="Times New Roman" w:asciiTheme="minorEastAsia" w:hAnsiTheme="minorEastAsia"/>
                <w:sz w:val="24"/>
              </w:rPr>
            </w:pPr>
            <w:r>
              <w:rPr>
                <w:rFonts w:hint="eastAsia" w:eastAsia="宋体" w:cs="Times New Roman" w:asciiTheme="minorEastAsia" w:hAnsiTheme="minorEastAsia"/>
                <w:sz w:val="24"/>
              </w:rPr>
              <w:t>签约代表：</w:t>
            </w:r>
          </w:p>
          <w:p>
            <w:pPr>
              <w:adjustRightInd w:val="0"/>
              <w:snapToGrid w:val="0"/>
              <w:spacing w:line="560" w:lineRule="exact"/>
              <w:rPr>
                <w:rFonts w:eastAsia="宋体" w:cs="Times New Roman" w:asciiTheme="minorEastAsia" w:hAnsiTheme="minorEastAsia"/>
                <w:sz w:val="24"/>
              </w:rPr>
            </w:pPr>
            <w:r>
              <w:rPr>
                <w:rFonts w:hint="eastAsia" w:eastAsia="宋体" w:cs="Times New Roman" w:asciiTheme="minorEastAsia" w:hAnsiTheme="minorEastAsia"/>
                <w:sz w:val="24"/>
              </w:rPr>
              <w:t>联系电话：</w:t>
            </w:r>
          </w:p>
          <w:p>
            <w:pPr>
              <w:adjustRightInd w:val="0"/>
              <w:snapToGrid w:val="0"/>
              <w:spacing w:line="560" w:lineRule="exact"/>
              <w:jc w:val="right"/>
              <w:rPr>
                <w:rFonts w:eastAsia="宋体" w:cs="Times New Roman" w:asciiTheme="minorEastAsia" w:hAnsiTheme="minorEastAsia"/>
                <w:sz w:val="24"/>
              </w:rPr>
            </w:pPr>
            <w:r>
              <w:rPr>
                <w:rFonts w:hint="eastAsia" w:eastAsia="宋体" w:cs="Times New Roman" w:asciiTheme="minorEastAsia" w:hAnsiTheme="minorEastAsia"/>
                <w:sz w:val="24"/>
              </w:rPr>
              <w:t>年</w:t>
            </w:r>
            <w:r>
              <w:rPr>
                <w:rFonts w:eastAsia="宋体" w:cs="Times New Roman" w:asciiTheme="minorEastAsia" w:hAnsiTheme="minorEastAsia"/>
                <w:sz w:val="24"/>
              </w:rPr>
              <w:t xml:space="preserve">    </w:t>
            </w:r>
            <w:r>
              <w:rPr>
                <w:rFonts w:hint="eastAsia" w:eastAsia="宋体" w:cs="Times New Roman" w:asciiTheme="minorEastAsia" w:hAnsiTheme="minorEastAsia"/>
                <w:sz w:val="24"/>
              </w:rPr>
              <w:t>月</w:t>
            </w:r>
            <w:r>
              <w:rPr>
                <w:rFonts w:eastAsia="宋体" w:cs="Times New Roman" w:asciiTheme="minorEastAsia" w:hAnsiTheme="minorEastAsia"/>
                <w:sz w:val="24"/>
              </w:rPr>
              <w:t xml:space="preserve">    </w:t>
            </w:r>
            <w:r>
              <w:rPr>
                <w:rFonts w:hint="eastAsia" w:eastAsia="宋体" w:cs="Times New Roman" w:asciiTheme="minorEastAsia" w:hAnsiTheme="minorEastAsia"/>
                <w:sz w:val="24"/>
              </w:rPr>
              <w:t>日</w:t>
            </w:r>
          </w:p>
        </w:tc>
      </w:tr>
      <w:bookmarkEnd w:id="9"/>
      <w:bookmarkEnd w:id="10"/>
      <w:bookmarkEnd w:id="11"/>
    </w:tbl>
    <w:p>
      <w:pPr>
        <w:spacing w:line="360" w:lineRule="auto"/>
        <w:rPr>
          <w:rFonts w:ascii="宋体" w:hAnsi="宋体" w:cs="宋体"/>
          <w:b/>
          <w:bCs/>
          <w:szCs w:val="21"/>
        </w:rPr>
      </w:pPr>
    </w:p>
    <w:p>
      <w:pPr>
        <w:pStyle w:val="24"/>
        <w:rPr>
          <w:rFonts w:hAnsi="宋体"/>
          <w:b/>
          <w:bCs/>
          <w:szCs w:val="21"/>
        </w:rPr>
      </w:pPr>
    </w:p>
    <w:p>
      <w:pPr>
        <w:pStyle w:val="24"/>
        <w:rPr>
          <w:rFonts w:hAnsi="宋体"/>
          <w:b/>
          <w:bCs/>
          <w:szCs w:val="21"/>
        </w:rPr>
      </w:pPr>
    </w:p>
    <w:p>
      <w:pPr>
        <w:pStyle w:val="24"/>
        <w:rPr>
          <w:rFonts w:hAnsi="宋体"/>
          <w:b/>
          <w:bCs/>
          <w:szCs w:val="21"/>
        </w:rPr>
      </w:pPr>
    </w:p>
    <w:p>
      <w:pPr>
        <w:spacing w:line="360" w:lineRule="auto"/>
        <w:rPr>
          <w:rFonts w:ascii="宋体" w:hAnsi="宋体" w:cs="宋体"/>
          <w:b/>
          <w:bCs/>
          <w:szCs w:val="21"/>
        </w:rPr>
      </w:pPr>
    </w:p>
    <w:p>
      <w:pPr>
        <w:pStyle w:val="24"/>
        <w:rPr>
          <w:rFonts w:hAnsi="宋体"/>
          <w:b/>
          <w:bCs/>
          <w:szCs w:val="21"/>
        </w:rPr>
      </w:pPr>
    </w:p>
    <w:p>
      <w:pPr>
        <w:pStyle w:val="24"/>
        <w:rPr>
          <w:rFonts w:hAnsi="宋体"/>
          <w:b/>
          <w:bCs/>
          <w:szCs w:val="21"/>
        </w:rPr>
      </w:pPr>
    </w:p>
    <w:p>
      <w:pPr>
        <w:pStyle w:val="24"/>
        <w:rPr>
          <w:rFonts w:hAnsi="宋体"/>
          <w:b/>
          <w:bCs/>
          <w:szCs w:val="21"/>
        </w:rPr>
      </w:pPr>
    </w:p>
    <w:p>
      <w:pPr>
        <w:pStyle w:val="24"/>
        <w:rPr>
          <w:rFonts w:hAnsi="宋体"/>
          <w:b/>
          <w:bCs/>
          <w:szCs w:val="21"/>
        </w:rPr>
      </w:pPr>
    </w:p>
    <w:p>
      <w:pPr>
        <w:spacing w:line="360" w:lineRule="auto"/>
        <w:jc w:val="left"/>
        <w:rPr>
          <w:rFonts w:ascii="宋体" w:hAnsi="宋体" w:cs="宋体"/>
          <w:b/>
          <w:bCs/>
          <w:szCs w:val="21"/>
        </w:rPr>
      </w:pPr>
    </w:p>
    <w:p>
      <w:pPr>
        <w:pStyle w:val="24"/>
        <w:rPr>
          <w:rFonts w:hAnsi="宋体"/>
          <w:b/>
          <w:bCs/>
          <w:szCs w:val="21"/>
        </w:rPr>
      </w:pPr>
    </w:p>
    <w:p>
      <w:pPr>
        <w:pStyle w:val="24"/>
        <w:rPr>
          <w:rFonts w:hAnsi="宋体"/>
          <w:b/>
          <w:bCs/>
          <w:szCs w:val="21"/>
        </w:rPr>
      </w:pPr>
    </w:p>
    <w:p>
      <w:pPr>
        <w:pStyle w:val="24"/>
        <w:rPr>
          <w:rFonts w:hAnsi="宋体"/>
          <w:b/>
          <w:bCs/>
          <w:szCs w:val="21"/>
        </w:rPr>
      </w:pPr>
    </w:p>
    <w:p>
      <w:pPr>
        <w:rPr>
          <w:rFonts w:ascii="仿宋_GB2312" w:hAnsi="仿宋_GB2312" w:eastAsia="仿宋_GB2312" w:cs="仿宋_GB2312"/>
          <w:b/>
          <w:bCs/>
          <w:sz w:val="24"/>
          <w:szCs w:val="24"/>
        </w:rPr>
      </w:pPr>
    </w:p>
    <w:p>
      <w:pPr>
        <w:rPr>
          <w:rFonts w:ascii="仿宋_GB2312" w:hAnsi="仿宋_GB2312" w:eastAsia="仿宋_GB2312" w:cs="仿宋_GB2312"/>
          <w:b/>
          <w:bCs/>
          <w:sz w:val="24"/>
          <w:szCs w:val="24"/>
        </w:rPr>
      </w:pPr>
    </w:p>
    <w:p>
      <w:pPr>
        <w:rPr>
          <w:rFonts w:ascii="仿宋_GB2312" w:hAnsi="仿宋_GB2312" w:eastAsia="仿宋_GB2312" w:cs="仿宋_GB2312"/>
          <w:b/>
          <w:bCs/>
          <w:sz w:val="24"/>
          <w:szCs w:val="24"/>
        </w:rPr>
      </w:pPr>
    </w:p>
    <w:p>
      <w:pPr>
        <w:rPr>
          <w:rFonts w:hint="eastAsia" w:ascii="仿宋_GB2312" w:hAnsi="仿宋_GB2312" w:eastAsia="仿宋_GB2312" w:cs="仿宋_GB2312"/>
          <w:b/>
          <w:bCs/>
          <w:sz w:val="24"/>
          <w:szCs w:val="24"/>
        </w:rPr>
      </w:pPr>
    </w:p>
    <w:p>
      <w:pPr>
        <w:rPr>
          <w:rFonts w:hint="eastAsia" w:ascii="仿宋_GB2312" w:hAnsi="仿宋_GB2312" w:eastAsia="仿宋_GB2312" w:cs="仿宋_GB2312"/>
          <w:b/>
          <w:bCs/>
          <w:sz w:val="24"/>
          <w:szCs w:val="24"/>
        </w:rPr>
      </w:pPr>
    </w:p>
    <w:p>
      <w:pP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附件4.</w:t>
      </w:r>
      <w:r>
        <w:rPr>
          <w:rFonts w:hint="eastAsia" w:asciiTheme="minorEastAsia" w:hAnsiTheme="minorEastAsia"/>
          <w:color w:val="000000"/>
          <w:sz w:val="24"/>
          <w:szCs w:val="24"/>
        </w:rPr>
        <w:t xml:space="preserve"> </w:t>
      </w:r>
      <w:r>
        <w:rPr>
          <w:rFonts w:hint="eastAsia" w:ascii="仿宋_GB2312" w:hAnsi="仿宋_GB2312" w:eastAsia="仿宋_GB2312" w:cs="仿宋_GB2312"/>
          <w:b/>
          <w:bCs/>
          <w:sz w:val="24"/>
          <w:szCs w:val="24"/>
        </w:rPr>
        <w:t>起重机定期保养点检查表</w:t>
      </w:r>
    </w:p>
    <w:tbl>
      <w:tblPr>
        <w:tblStyle w:val="18"/>
        <w:tblW w:w="8500" w:type="dxa"/>
        <w:jc w:val="center"/>
        <w:tblLayout w:type="fixed"/>
        <w:tblCellMar>
          <w:top w:w="0" w:type="dxa"/>
          <w:left w:w="0" w:type="dxa"/>
          <w:bottom w:w="0" w:type="dxa"/>
          <w:right w:w="0" w:type="dxa"/>
        </w:tblCellMar>
      </w:tblPr>
      <w:tblGrid>
        <w:gridCol w:w="808"/>
        <w:gridCol w:w="494"/>
        <w:gridCol w:w="1756"/>
        <w:gridCol w:w="915"/>
        <w:gridCol w:w="1185"/>
        <w:gridCol w:w="547"/>
        <w:gridCol w:w="368"/>
        <w:gridCol w:w="2427"/>
      </w:tblGrid>
      <w:tr>
        <w:tblPrEx>
          <w:tblCellMar>
            <w:top w:w="0" w:type="dxa"/>
            <w:left w:w="0" w:type="dxa"/>
            <w:bottom w:w="0" w:type="dxa"/>
            <w:right w:w="0" w:type="dxa"/>
          </w:tblCellMar>
        </w:tblPrEx>
        <w:trPr>
          <w:trHeight w:val="664" w:hRule="atLeast"/>
          <w:jc w:val="center"/>
        </w:trPr>
        <w:tc>
          <w:tcPr>
            <w:tcW w:w="8500" w:type="dxa"/>
            <w:gridSpan w:val="8"/>
            <w:tcBorders>
              <w:top w:val="single" w:color="000000" w:sz="8" w:space="0"/>
              <w:left w:val="single" w:color="000000" w:sz="8" w:space="0"/>
              <w:bottom w:val="nil"/>
              <w:right w:val="single" w:color="000000" w:sz="8" w:space="0"/>
            </w:tcBorders>
            <w:shd w:val="clear" w:color="auto" w:fill="auto"/>
            <w:tcMar>
              <w:top w:w="15" w:type="dxa"/>
              <w:left w:w="15" w:type="dxa"/>
              <w:right w:w="15" w:type="dxa"/>
            </w:tcMar>
            <w:vAlign w:val="bottom"/>
          </w:tcPr>
          <w:p>
            <w:pPr>
              <w:widowControl/>
              <w:jc w:val="center"/>
              <w:textAlignment w:val="top"/>
              <w:rPr>
                <w:rFonts w:ascii="黑体" w:hAnsi="黑体" w:eastAsia="黑体" w:cs="黑体"/>
                <w:color w:val="000000"/>
                <w:sz w:val="32"/>
                <w:szCs w:val="32"/>
              </w:rPr>
            </w:pPr>
            <w:r>
              <w:rPr>
                <w:rFonts w:hint="eastAsia" w:ascii="黑体" w:hAnsi="黑体" w:eastAsia="黑体"/>
                <w:color w:val="000000"/>
                <w:sz w:val="32"/>
                <w:szCs w:val="32"/>
              </w:rPr>
              <w:t>起重机定期保养点检查表</w:t>
            </w:r>
          </w:p>
        </w:tc>
      </w:tr>
      <w:tr>
        <w:tblPrEx>
          <w:tblCellMar>
            <w:top w:w="0" w:type="dxa"/>
            <w:left w:w="0" w:type="dxa"/>
            <w:bottom w:w="0" w:type="dxa"/>
            <w:right w:w="0" w:type="dxa"/>
          </w:tblCellMar>
        </w:tblPrEx>
        <w:trPr>
          <w:trHeight w:val="76" w:hRule="atLeast"/>
          <w:jc w:val="center"/>
        </w:trPr>
        <w:tc>
          <w:tcPr>
            <w:tcW w:w="8500" w:type="dxa"/>
            <w:gridSpan w:val="8"/>
            <w:tcBorders>
              <w:top w:val="nil"/>
              <w:left w:val="single" w:color="000000" w:sz="8" w:space="0"/>
              <w:bottom w:val="single" w:color="000000" w:sz="4" w:space="0"/>
              <w:right w:val="single" w:color="000000" w:sz="8" w:space="0"/>
            </w:tcBorders>
            <w:shd w:val="clear" w:color="auto" w:fill="auto"/>
            <w:tcMar>
              <w:top w:w="15" w:type="dxa"/>
              <w:left w:w="15" w:type="dxa"/>
              <w:right w:w="15" w:type="dxa"/>
            </w:tcMar>
          </w:tcPr>
          <w:p>
            <w:pPr>
              <w:widowControl/>
              <w:jc w:val="right"/>
              <w:textAlignment w:val="top"/>
              <w:rPr>
                <w:rFonts w:ascii="宋体" w:hAnsi="宋体" w:cs="宋体"/>
                <w:color w:val="000000"/>
                <w:sz w:val="20"/>
              </w:rPr>
            </w:pPr>
          </w:p>
        </w:tc>
      </w:tr>
      <w:tr>
        <w:tblPrEx>
          <w:tblCellMar>
            <w:top w:w="0" w:type="dxa"/>
            <w:left w:w="0" w:type="dxa"/>
            <w:bottom w:w="0" w:type="dxa"/>
            <w:right w:w="0" w:type="dxa"/>
          </w:tblCellMar>
        </w:tblPrEx>
        <w:trPr>
          <w:trHeight w:val="654" w:hRule="atLeast"/>
          <w:jc w:val="center"/>
        </w:trPr>
        <w:tc>
          <w:tcPr>
            <w:tcW w:w="1302" w:type="dxa"/>
            <w:gridSpan w:val="2"/>
            <w:tcBorders>
              <w:top w:val="nil"/>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使用单位</w:t>
            </w:r>
          </w:p>
        </w:tc>
        <w:tc>
          <w:tcPr>
            <w:tcW w:w="175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Arial" w:hAnsi="Arial" w:cs="Arial"/>
                <w:color w:val="000000"/>
                <w:szCs w:val="21"/>
              </w:rPr>
            </w:pPr>
          </w:p>
        </w:tc>
        <w:tc>
          <w:tcPr>
            <w:tcW w:w="91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产品工号</w:t>
            </w:r>
          </w:p>
        </w:tc>
        <w:tc>
          <w:tcPr>
            <w:tcW w:w="118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Arial" w:hAnsi="Arial" w:cs="Arial"/>
                <w:color w:val="000000"/>
                <w:szCs w:val="21"/>
              </w:rPr>
            </w:pPr>
            <w:r>
              <w:rPr>
                <w:rFonts w:ascii="Arial" w:hAnsi="Arial" w:cs="Arial"/>
                <w:color w:val="000000"/>
                <w:kern w:val="0"/>
                <w:szCs w:val="21"/>
                <w:lang w:bidi="ar"/>
              </w:rPr>
              <w:t xml:space="preserve">         </w:t>
            </w:r>
          </w:p>
        </w:tc>
        <w:tc>
          <w:tcPr>
            <w:tcW w:w="915"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规格</w:t>
            </w:r>
          </w:p>
        </w:tc>
        <w:tc>
          <w:tcPr>
            <w:tcW w:w="2427" w:type="dxa"/>
            <w:tcBorders>
              <w:top w:val="nil"/>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kern w:val="0"/>
                <w:szCs w:val="21"/>
                <w:lang w:bidi="ar"/>
              </w:rPr>
            </w:pPr>
            <w:r>
              <w:rPr>
                <w:rFonts w:ascii="Arial" w:hAnsi="Arial" w:cs="Arial"/>
                <w:color w:val="000000"/>
                <w:kern w:val="0"/>
                <w:szCs w:val="21"/>
                <w:lang w:bidi="ar"/>
              </w:rPr>
              <w:t>(          )t-(      )m</w:t>
            </w:r>
          </w:p>
          <w:p>
            <w:pPr>
              <w:widowControl/>
              <w:jc w:val="center"/>
              <w:textAlignment w:val="center"/>
              <w:rPr>
                <w:rFonts w:ascii="Arial" w:hAnsi="Arial" w:cs="Arial"/>
                <w:color w:val="000000"/>
                <w:szCs w:val="21"/>
              </w:rPr>
            </w:pPr>
            <w:r>
              <w:rPr>
                <w:rFonts w:ascii="Arial" w:hAnsi="Arial" w:cs="Arial"/>
                <w:color w:val="000000"/>
                <w:kern w:val="0"/>
                <w:szCs w:val="21"/>
                <w:lang w:bidi="ar"/>
              </w:rPr>
              <w:t xml:space="preserve">-(     )m-A(   )  </w:t>
            </w:r>
          </w:p>
        </w:tc>
      </w:tr>
      <w:tr>
        <w:tblPrEx>
          <w:tblCellMar>
            <w:top w:w="0" w:type="dxa"/>
            <w:left w:w="0" w:type="dxa"/>
            <w:bottom w:w="0" w:type="dxa"/>
            <w:right w:w="0" w:type="dxa"/>
          </w:tblCellMar>
        </w:tblPrEx>
        <w:trPr>
          <w:trHeight w:val="773" w:hRule="atLeast"/>
          <w:jc w:val="center"/>
        </w:trPr>
        <w:tc>
          <w:tcPr>
            <w:tcW w:w="1302" w:type="dxa"/>
            <w:gridSpan w:val="2"/>
            <w:tcBorders>
              <w:top w:val="single" w:color="000000" w:sz="4" w:space="0"/>
              <w:left w:val="single" w:color="000000" w:sz="8"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型号</w:t>
            </w:r>
          </w:p>
        </w:tc>
        <w:tc>
          <w:tcPr>
            <w:tcW w:w="7198" w:type="dxa"/>
            <w:gridSpan w:val="6"/>
            <w:tcBorders>
              <w:top w:val="single" w:color="000000" w:sz="4" w:space="0"/>
              <w:left w:val="single" w:color="000000" w:sz="4" w:space="0"/>
              <w:bottom w:val="nil"/>
              <w:right w:val="single" w:color="000000" w:sz="8"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bdr w:val="single" w:color="000000" w:sz="4" w:space="0"/>
              </w:rPr>
              <w:drawing>
                <wp:anchor distT="0" distB="0" distL="114300" distR="114300" simplePos="0" relativeHeight="251662336" behindDoc="0" locked="0" layoutInCell="1" allowOverlap="1">
                  <wp:simplePos x="0" y="0"/>
                  <wp:positionH relativeFrom="column">
                    <wp:posOffset>3126105</wp:posOffset>
                  </wp:positionH>
                  <wp:positionV relativeFrom="paragraph">
                    <wp:posOffset>322580</wp:posOffset>
                  </wp:positionV>
                  <wp:extent cx="974725" cy="1905"/>
                  <wp:effectExtent l="0" t="0" r="0" b="0"/>
                  <wp:wrapNone/>
                  <wp:docPr id="5" name="直接连接符_10"/>
                  <wp:cNvGraphicFramePr/>
                  <a:graphic xmlns:a="http://schemas.openxmlformats.org/drawingml/2006/main">
                    <a:graphicData uri="http://schemas.openxmlformats.org/drawingml/2006/picture">
                      <pic:pic xmlns:pic="http://schemas.openxmlformats.org/drawingml/2006/picture">
                        <pic:nvPicPr>
                          <pic:cNvPr id="5" name="直接连接符_10"/>
                          <pic:cNvPicPr/>
                        </pic:nvPicPr>
                        <pic:blipFill>
                          <a:blip r:embed="rId7"/>
                          <a:stretch>
                            <a:fillRect/>
                          </a:stretch>
                        </pic:blipFill>
                        <pic:spPr>
                          <a:xfrm>
                            <a:off x="0" y="0"/>
                            <a:ext cx="974725" cy="1905"/>
                          </a:xfrm>
                          <a:prstGeom prst="rect">
                            <a:avLst/>
                          </a:prstGeom>
                          <a:noFill/>
                          <a:ln>
                            <a:noFill/>
                          </a:ln>
                        </pic:spPr>
                      </pic:pic>
                    </a:graphicData>
                  </a:graphic>
                </wp:anchor>
              </w:drawing>
            </w:r>
            <w:r>
              <w:rPr>
                <w:rFonts w:hint="eastAsia" w:ascii="宋体" w:hAnsi="宋体" w:cs="宋体"/>
                <w:color w:val="000000"/>
                <w:kern w:val="0"/>
                <w:szCs w:val="21"/>
                <w:lang w:bidi="ar"/>
              </w:rPr>
              <w:t xml:space="preserve">□QD □QDG □QDX □QE □QDY □QC □QZ □LDA □LX □LB □LH □LHE </w:t>
            </w:r>
          </w:p>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 xml:space="preserve">□BZD  □GQ  □MDG □MG  □MH □MU □ME □MHE  □MJ   其他 </w:t>
            </w:r>
          </w:p>
        </w:tc>
      </w:tr>
      <w:tr>
        <w:tblPrEx>
          <w:tblCellMar>
            <w:top w:w="0" w:type="dxa"/>
            <w:left w:w="0" w:type="dxa"/>
            <w:bottom w:w="0" w:type="dxa"/>
            <w:right w:w="0" w:type="dxa"/>
          </w:tblCellMar>
        </w:tblPrEx>
        <w:trPr>
          <w:trHeight w:val="654" w:hRule="atLeast"/>
          <w:jc w:val="center"/>
        </w:trPr>
        <w:tc>
          <w:tcPr>
            <w:tcW w:w="8500" w:type="dxa"/>
            <w:gridSpan w:val="8"/>
            <w:tcBorders>
              <w:top w:val="single" w:color="000000" w:sz="4"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检查结果一栏填写“√”表示正常，“×”表示不正常，出现不正常情况时应在检查结果栏或备注栏注明处理办法或意见。本表一式两份，一份交用户存档。</w:t>
            </w:r>
          </w:p>
        </w:tc>
      </w:tr>
      <w:tr>
        <w:tblPrEx>
          <w:tblCellMar>
            <w:top w:w="0" w:type="dxa"/>
            <w:left w:w="0" w:type="dxa"/>
            <w:bottom w:w="0" w:type="dxa"/>
            <w:right w:w="0" w:type="dxa"/>
          </w:tblCellMar>
        </w:tblPrEx>
        <w:trPr>
          <w:trHeight w:val="349" w:hRule="atLeast"/>
          <w:jc w:val="center"/>
        </w:trPr>
        <w:tc>
          <w:tcPr>
            <w:tcW w:w="808" w:type="dxa"/>
            <w:tcBorders>
              <w:top w:val="single" w:color="000000" w:sz="8" w:space="0"/>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lang w:bidi="ar"/>
              </w:rPr>
              <w:t>部位</w:t>
            </w:r>
          </w:p>
        </w:tc>
        <w:tc>
          <w:tcPr>
            <w:tcW w:w="494" w:type="dxa"/>
            <w:tcBorders>
              <w:top w:val="single" w:color="000000" w:sz="8"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lang w:bidi="ar"/>
              </w:rPr>
              <w:t>序号</w:t>
            </w:r>
          </w:p>
        </w:tc>
        <w:tc>
          <w:tcPr>
            <w:tcW w:w="1756" w:type="dxa"/>
            <w:tcBorders>
              <w:top w:val="single" w:color="000000" w:sz="8"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lang w:bidi="ar"/>
              </w:rPr>
              <w:t>检查保养项目</w:t>
            </w:r>
          </w:p>
        </w:tc>
        <w:tc>
          <w:tcPr>
            <w:tcW w:w="2647" w:type="dxa"/>
            <w:gridSpan w:val="3"/>
            <w:tcBorders>
              <w:top w:val="single" w:color="000000" w:sz="8"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lang w:bidi="ar"/>
              </w:rPr>
              <w:t>检查要求</w:t>
            </w:r>
          </w:p>
        </w:tc>
        <w:tc>
          <w:tcPr>
            <w:tcW w:w="2795" w:type="dxa"/>
            <w:gridSpan w:val="2"/>
            <w:tcBorders>
              <w:top w:val="single" w:color="000000" w:sz="8" w:space="0"/>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lang w:bidi="ar"/>
              </w:rPr>
              <w:t>检查结果</w:t>
            </w:r>
          </w:p>
        </w:tc>
      </w:tr>
      <w:tr>
        <w:tblPrEx>
          <w:tblCellMar>
            <w:top w:w="0" w:type="dxa"/>
            <w:left w:w="0" w:type="dxa"/>
            <w:bottom w:w="0" w:type="dxa"/>
            <w:right w:w="0" w:type="dxa"/>
          </w:tblCellMar>
        </w:tblPrEx>
        <w:trPr>
          <w:trHeight w:val="349" w:hRule="atLeast"/>
          <w:jc w:val="center"/>
        </w:trPr>
        <w:tc>
          <w:tcPr>
            <w:tcW w:w="808" w:type="dxa"/>
            <w:vMerge w:val="restart"/>
            <w:tcBorders>
              <w:top w:val="single" w:color="000000" w:sz="8"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整机工作性能</w:t>
            </w: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1.1</w:t>
            </w:r>
          </w:p>
        </w:tc>
        <w:tc>
          <w:tcPr>
            <w:tcW w:w="1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各机构动作</w:t>
            </w:r>
          </w:p>
        </w:tc>
        <w:tc>
          <w:tcPr>
            <w:tcW w:w="26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运行正常，制动可靠</w:t>
            </w:r>
          </w:p>
        </w:tc>
        <w:tc>
          <w:tcPr>
            <w:tcW w:w="2795" w:type="dxa"/>
            <w:gridSpan w:val="2"/>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cs="宋体"/>
                <w:color w:val="000000"/>
                <w:szCs w:val="21"/>
              </w:rPr>
            </w:pPr>
          </w:p>
        </w:tc>
      </w:tr>
      <w:tr>
        <w:tblPrEx>
          <w:tblCellMar>
            <w:top w:w="0" w:type="dxa"/>
            <w:left w:w="0" w:type="dxa"/>
            <w:bottom w:w="0" w:type="dxa"/>
            <w:right w:w="0" w:type="dxa"/>
          </w:tblCellMar>
        </w:tblPrEx>
        <w:trPr>
          <w:trHeight w:val="664" w:hRule="atLeast"/>
          <w:jc w:val="center"/>
        </w:trPr>
        <w:tc>
          <w:tcPr>
            <w:tcW w:w="808" w:type="dxa"/>
            <w:vMerge w:val="continue"/>
            <w:tcBorders>
              <w:top w:val="single" w:color="000000" w:sz="8"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1.2</w:t>
            </w:r>
          </w:p>
        </w:tc>
        <w:tc>
          <w:tcPr>
            <w:tcW w:w="1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操纵系统、电气控制系统</w:t>
            </w:r>
          </w:p>
        </w:tc>
        <w:tc>
          <w:tcPr>
            <w:tcW w:w="26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电压正常，工作正常</w:t>
            </w:r>
          </w:p>
        </w:tc>
        <w:tc>
          <w:tcPr>
            <w:tcW w:w="2795" w:type="dxa"/>
            <w:gridSpan w:val="2"/>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cs="宋体"/>
                <w:color w:val="000000"/>
                <w:szCs w:val="21"/>
              </w:rPr>
            </w:pPr>
          </w:p>
        </w:tc>
      </w:tr>
      <w:tr>
        <w:tblPrEx>
          <w:tblCellMar>
            <w:top w:w="0" w:type="dxa"/>
            <w:left w:w="0" w:type="dxa"/>
            <w:bottom w:w="0" w:type="dxa"/>
            <w:right w:w="0" w:type="dxa"/>
          </w:tblCellMar>
        </w:tblPrEx>
        <w:trPr>
          <w:trHeight w:val="664" w:hRule="atLeast"/>
          <w:jc w:val="center"/>
        </w:trPr>
        <w:tc>
          <w:tcPr>
            <w:tcW w:w="808" w:type="dxa"/>
            <w:vMerge w:val="continue"/>
            <w:tcBorders>
              <w:top w:val="single" w:color="000000" w:sz="8"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1.3</w:t>
            </w:r>
          </w:p>
        </w:tc>
        <w:tc>
          <w:tcPr>
            <w:tcW w:w="1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大小车沿轨道全长运行</w:t>
            </w:r>
          </w:p>
        </w:tc>
        <w:tc>
          <w:tcPr>
            <w:tcW w:w="26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无啃轨现象</w:t>
            </w:r>
          </w:p>
        </w:tc>
        <w:tc>
          <w:tcPr>
            <w:tcW w:w="2795" w:type="dxa"/>
            <w:gridSpan w:val="2"/>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cs="宋体"/>
                <w:color w:val="000000"/>
                <w:szCs w:val="21"/>
              </w:rPr>
            </w:pPr>
          </w:p>
        </w:tc>
      </w:tr>
      <w:tr>
        <w:tblPrEx>
          <w:tblCellMar>
            <w:top w:w="0" w:type="dxa"/>
            <w:left w:w="0" w:type="dxa"/>
            <w:bottom w:w="0" w:type="dxa"/>
            <w:right w:w="0" w:type="dxa"/>
          </w:tblCellMar>
        </w:tblPrEx>
        <w:trPr>
          <w:trHeight w:val="654" w:hRule="atLeast"/>
          <w:jc w:val="center"/>
        </w:trPr>
        <w:tc>
          <w:tcPr>
            <w:tcW w:w="808" w:type="dxa"/>
            <w:vMerge w:val="restart"/>
            <w:tcBorders>
              <w:top w:val="nil"/>
              <w:left w:val="single" w:color="000000" w:sz="8"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控制系统</w:t>
            </w:r>
          </w:p>
        </w:tc>
        <w:tc>
          <w:tcPr>
            <w:tcW w:w="4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2.1</w:t>
            </w:r>
          </w:p>
        </w:tc>
        <w:tc>
          <w:tcPr>
            <w:tcW w:w="175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手电门</w:t>
            </w:r>
          </w:p>
        </w:tc>
        <w:tc>
          <w:tcPr>
            <w:tcW w:w="2647"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按钮灵敏，外观完好，电缆无损伤，急停是否有效</w:t>
            </w:r>
          </w:p>
        </w:tc>
        <w:tc>
          <w:tcPr>
            <w:tcW w:w="2795" w:type="dxa"/>
            <w:gridSpan w:val="2"/>
            <w:tcBorders>
              <w:top w:val="nil"/>
              <w:left w:val="single" w:color="000000" w:sz="8"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cs="宋体"/>
                <w:color w:val="000000"/>
                <w:szCs w:val="21"/>
              </w:rPr>
            </w:pPr>
          </w:p>
        </w:tc>
      </w:tr>
      <w:tr>
        <w:tblPrEx>
          <w:tblCellMar>
            <w:top w:w="0" w:type="dxa"/>
            <w:left w:w="0" w:type="dxa"/>
            <w:bottom w:w="0" w:type="dxa"/>
            <w:right w:w="0" w:type="dxa"/>
          </w:tblCellMar>
        </w:tblPrEx>
        <w:trPr>
          <w:trHeight w:val="339" w:hRule="atLeast"/>
          <w:jc w:val="center"/>
        </w:trPr>
        <w:tc>
          <w:tcPr>
            <w:tcW w:w="808" w:type="dxa"/>
            <w:vMerge w:val="continue"/>
            <w:tcBorders>
              <w:top w:val="nil"/>
              <w:left w:val="single" w:color="000000" w:sz="8"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2.2</w:t>
            </w:r>
          </w:p>
        </w:tc>
        <w:tc>
          <w:tcPr>
            <w:tcW w:w="1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遥控</w:t>
            </w:r>
          </w:p>
        </w:tc>
        <w:tc>
          <w:tcPr>
            <w:tcW w:w="26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按钮灵敏，外观完好，急停有效</w:t>
            </w:r>
          </w:p>
        </w:tc>
        <w:tc>
          <w:tcPr>
            <w:tcW w:w="2795" w:type="dxa"/>
            <w:gridSpan w:val="2"/>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cs="宋体"/>
                <w:color w:val="000000"/>
                <w:szCs w:val="21"/>
              </w:rPr>
            </w:pPr>
          </w:p>
        </w:tc>
      </w:tr>
      <w:tr>
        <w:tblPrEx>
          <w:tblCellMar>
            <w:top w:w="0" w:type="dxa"/>
            <w:left w:w="0" w:type="dxa"/>
            <w:bottom w:w="0" w:type="dxa"/>
            <w:right w:w="0" w:type="dxa"/>
          </w:tblCellMar>
        </w:tblPrEx>
        <w:trPr>
          <w:trHeight w:val="339" w:hRule="atLeast"/>
          <w:jc w:val="center"/>
        </w:trPr>
        <w:tc>
          <w:tcPr>
            <w:tcW w:w="808" w:type="dxa"/>
            <w:vMerge w:val="continue"/>
            <w:tcBorders>
              <w:top w:val="nil"/>
              <w:left w:val="single" w:color="000000" w:sz="8"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2.3</w:t>
            </w:r>
          </w:p>
        </w:tc>
        <w:tc>
          <w:tcPr>
            <w:tcW w:w="1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驾驶室</w:t>
            </w:r>
          </w:p>
        </w:tc>
        <w:tc>
          <w:tcPr>
            <w:tcW w:w="26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方向控制器灵活有效，急停有效</w:t>
            </w:r>
          </w:p>
        </w:tc>
        <w:tc>
          <w:tcPr>
            <w:tcW w:w="2795" w:type="dxa"/>
            <w:gridSpan w:val="2"/>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cs="宋体"/>
                <w:color w:val="000000"/>
                <w:szCs w:val="21"/>
              </w:rPr>
            </w:pPr>
          </w:p>
        </w:tc>
      </w:tr>
      <w:tr>
        <w:tblPrEx>
          <w:tblCellMar>
            <w:top w:w="0" w:type="dxa"/>
            <w:left w:w="0" w:type="dxa"/>
            <w:bottom w:w="0" w:type="dxa"/>
            <w:right w:w="0" w:type="dxa"/>
          </w:tblCellMar>
        </w:tblPrEx>
        <w:trPr>
          <w:trHeight w:val="654" w:hRule="atLeast"/>
          <w:jc w:val="center"/>
        </w:trPr>
        <w:tc>
          <w:tcPr>
            <w:tcW w:w="808" w:type="dxa"/>
            <w:vMerge w:val="restar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安全保护装置</w:t>
            </w: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3.1</w:t>
            </w:r>
          </w:p>
        </w:tc>
        <w:tc>
          <w:tcPr>
            <w:tcW w:w="1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控制保护</w:t>
            </w:r>
          </w:p>
        </w:tc>
        <w:tc>
          <w:tcPr>
            <w:tcW w:w="26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□失压保护□零位保护</w:t>
            </w:r>
          </w:p>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□互锁保护有效</w:t>
            </w:r>
          </w:p>
        </w:tc>
        <w:tc>
          <w:tcPr>
            <w:tcW w:w="2795" w:type="dxa"/>
            <w:gridSpan w:val="2"/>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cs="宋体"/>
                <w:color w:val="000000"/>
                <w:szCs w:val="21"/>
              </w:rPr>
            </w:pPr>
          </w:p>
        </w:tc>
      </w:tr>
      <w:tr>
        <w:tblPrEx>
          <w:tblCellMar>
            <w:top w:w="0" w:type="dxa"/>
            <w:left w:w="0" w:type="dxa"/>
            <w:bottom w:w="0" w:type="dxa"/>
            <w:right w:w="0" w:type="dxa"/>
          </w:tblCellMar>
        </w:tblPrEx>
        <w:trPr>
          <w:trHeight w:val="339" w:hRule="atLeast"/>
          <w:jc w:val="center"/>
        </w:trPr>
        <w:tc>
          <w:tcPr>
            <w:tcW w:w="808" w:type="dxa"/>
            <w:vMerge w:val="continue"/>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3.2</w:t>
            </w:r>
          </w:p>
        </w:tc>
        <w:tc>
          <w:tcPr>
            <w:tcW w:w="1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上升、下降限位</w:t>
            </w:r>
          </w:p>
        </w:tc>
        <w:tc>
          <w:tcPr>
            <w:tcW w:w="26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动作灵敏、可靠</w:t>
            </w:r>
          </w:p>
        </w:tc>
        <w:tc>
          <w:tcPr>
            <w:tcW w:w="2795" w:type="dxa"/>
            <w:gridSpan w:val="2"/>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cs="宋体"/>
                <w:color w:val="000000"/>
                <w:szCs w:val="21"/>
              </w:rPr>
            </w:pPr>
          </w:p>
        </w:tc>
      </w:tr>
      <w:tr>
        <w:tblPrEx>
          <w:tblCellMar>
            <w:top w:w="0" w:type="dxa"/>
            <w:left w:w="0" w:type="dxa"/>
            <w:bottom w:w="0" w:type="dxa"/>
            <w:right w:w="0" w:type="dxa"/>
          </w:tblCellMar>
        </w:tblPrEx>
        <w:trPr>
          <w:trHeight w:val="339" w:hRule="atLeast"/>
          <w:jc w:val="center"/>
        </w:trPr>
        <w:tc>
          <w:tcPr>
            <w:tcW w:w="808" w:type="dxa"/>
            <w:vMerge w:val="continue"/>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3.3</w:t>
            </w:r>
          </w:p>
        </w:tc>
        <w:tc>
          <w:tcPr>
            <w:tcW w:w="1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大、小车限位</w:t>
            </w:r>
          </w:p>
        </w:tc>
        <w:tc>
          <w:tcPr>
            <w:tcW w:w="2647" w:type="dxa"/>
            <w:gridSpan w:val="3"/>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动作灵敏、可靠</w:t>
            </w:r>
          </w:p>
        </w:tc>
        <w:tc>
          <w:tcPr>
            <w:tcW w:w="2795" w:type="dxa"/>
            <w:gridSpan w:val="2"/>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cs="宋体"/>
                <w:color w:val="000000"/>
                <w:szCs w:val="21"/>
              </w:rPr>
            </w:pPr>
          </w:p>
        </w:tc>
      </w:tr>
      <w:tr>
        <w:tblPrEx>
          <w:tblCellMar>
            <w:top w:w="0" w:type="dxa"/>
            <w:left w:w="0" w:type="dxa"/>
            <w:bottom w:w="0" w:type="dxa"/>
            <w:right w:w="0" w:type="dxa"/>
          </w:tblCellMar>
        </w:tblPrEx>
        <w:trPr>
          <w:trHeight w:val="339" w:hRule="atLeast"/>
          <w:jc w:val="center"/>
        </w:trPr>
        <w:tc>
          <w:tcPr>
            <w:tcW w:w="808" w:type="dxa"/>
            <w:vMerge w:val="continue"/>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3.4</w:t>
            </w:r>
          </w:p>
        </w:tc>
        <w:tc>
          <w:tcPr>
            <w:tcW w:w="1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大、小车缓冲装置</w:t>
            </w:r>
          </w:p>
        </w:tc>
        <w:tc>
          <w:tcPr>
            <w:tcW w:w="26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缓冲装置完好、有效</w:t>
            </w:r>
          </w:p>
        </w:tc>
        <w:tc>
          <w:tcPr>
            <w:tcW w:w="2795" w:type="dxa"/>
            <w:gridSpan w:val="2"/>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cs="宋体"/>
                <w:color w:val="000000"/>
                <w:szCs w:val="21"/>
              </w:rPr>
            </w:pPr>
          </w:p>
        </w:tc>
      </w:tr>
      <w:tr>
        <w:tblPrEx>
          <w:tblCellMar>
            <w:top w:w="0" w:type="dxa"/>
            <w:left w:w="0" w:type="dxa"/>
            <w:bottom w:w="0" w:type="dxa"/>
            <w:right w:w="0" w:type="dxa"/>
          </w:tblCellMar>
        </w:tblPrEx>
        <w:trPr>
          <w:trHeight w:val="339" w:hRule="atLeast"/>
          <w:jc w:val="center"/>
        </w:trPr>
        <w:tc>
          <w:tcPr>
            <w:tcW w:w="808" w:type="dxa"/>
            <w:vMerge w:val="continue"/>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3.5</w:t>
            </w:r>
          </w:p>
        </w:tc>
        <w:tc>
          <w:tcPr>
            <w:tcW w:w="1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大、小车扫轨板</w:t>
            </w:r>
          </w:p>
        </w:tc>
        <w:tc>
          <w:tcPr>
            <w:tcW w:w="26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固定良好，达到扫轨效果</w:t>
            </w:r>
          </w:p>
        </w:tc>
        <w:tc>
          <w:tcPr>
            <w:tcW w:w="2795" w:type="dxa"/>
            <w:gridSpan w:val="2"/>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cs="宋体"/>
                <w:color w:val="000000"/>
                <w:szCs w:val="21"/>
              </w:rPr>
            </w:pPr>
          </w:p>
        </w:tc>
      </w:tr>
      <w:tr>
        <w:tblPrEx>
          <w:tblCellMar>
            <w:top w:w="0" w:type="dxa"/>
            <w:left w:w="0" w:type="dxa"/>
            <w:bottom w:w="0" w:type="dxa"/>
            <w:right w:w="0" w:type="dxa"/>
          </w:tblCellMar>
        </w:tblPrEx>
        <w:trPr>
          <w:trHeight w:val="339" w:hRule="atLeast"/>
          <w:jc w:val="center"/>
        </w:trPr>
        <w:tc>
          <w:tcPr>
            <w:tcW w:w="808" w:type="dxa"/>
            <w:vMerge w:val="continue"/>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3.6</w:t>
            </w:r>
          </w:p>
        </w:tc>
        <w:tc>
          <w:tcPr>
            <w:tcW w:w="1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安全尺/反光板</w:t>
            </w:r>
          </w:p>
        </w:tc>
        <w:tc>
          <w:tcPr>
            <w:tcW w:w="26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固定良好，有效触发限位</w:t>
            </w:r>
          </w:p>
        </w:tc>
        <w:tc>
          <w:tcPr>
            <w:tcW w:w="2795" w:type="dxa"/>
            <w:gridSpan w:val="2"/>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cs="宋体"/>
                <w:color w:val="000000"/>
                <w:szCs w:val="21"/>
              </w:rPr>
            </w:pPr>
          </w:p>
        </w:tc>
      </w:tr>
      <w:tr>
        <w:tblPrEx>
          <w:tblCellMar>
            <w:top w:w="0" w:type="dxa"/>
            <w:left w:w="0" w:type="dxa"/>
            <w:bottom w:w="0" w:type="dxa"/>
            <w:right w:w="0" w:type="dxa"/>
          </w:tblCellMar>
        </w:tblPrEx>
        <w:trPr>
          <w:trHeight w:val="654" w:hRule="atLeast"/>
          <w:jc w:val="center"/>
        </w:trPr>
        <w:tc>
          <w:tcPr>
            <w:tcW w:w="808" w:type="dxa"/>
            <w:vMerge w:val="continue"/>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3.7</w:t>
            </w:r>
          </w:p>
        </w:tc>
        <w:tc>
          <w:tcPr>
            <w:tcW w:w="1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夹轨器或锚定装置</w:t>
            </w:r>
          </w:p>
        </w:tc>
        <w:tc>
          <w:tcPr>
            <w:tcW w:w="26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固定良好，有效锁定或锚定</w:t>
            </w:r>
          </w:p>
        </w:tc>
        <w:tc>
          <w:tcPr>
            <w:tcW w:w="2795" w:type="dxa"/>
            <w:gridSpan w:val="2"/>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cs="宋体"/>
                <w:color w:val="000000"/>
                <w:szCs w:val="21"/>
              </w:rPr>
            </w:pPr>
          </w:p>
        </w:tc>
      </w:tr>
      <w:tr>
        <w:tblPrEx>
          <w:tblCellMar>
            <w:top w:w="0" w:type="dxa"/>
            <w:left w:w="0" w:type="dxa"/>
            <w:bottom w:w="0" w:type="dxa"/>
            <w:right w:w="0" w:type="dxa"/>
          </w:tblCellMar>
        </w:tblPrEx>
        <w:trPr>
          <w:trHeight w:val="968" w:hRule="atLeast"/>
          <w:jc w:val="center"/>
        </w:trPr>
        <w:tc>
          <w:tcPr>
            <w:tcW w:w="808" w:type="dxa"/>
            <w:vMerge w:val="restar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桥架及机构</w:t>
            </w: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4.1</w:t>
            </w:r>
          </w:p>
        </w:tc>
        <w:tc>
          <w:tcPr>
            <w:tcW w:w="1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关键连接螺栓</w:t>
            </w:r>
          </w:p>
        </w:tc>
        <w:tc>
          <w:tcPr>
            <w:tcW w:w="26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手动检查：主、端梁连接，葫芦慢速电机连接，大车三合一连接等部位螺丝固定情况</w:t>
            </w:r>
          </w:p>
        </w:tc>
        <w:tc>
          <w:tcPr>
            <w:tcW w:w="2795" w:type="dxa"/>
            <w:gridSpan w:val="2"/>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cs="宋体"/>
                <w:color w:val="000000"/>
                <w:szCs w:val="21"/>
              </w:rPr>
            </w:pPr>
          </w:p>
        </w:tc>
      </w:tr>
      <w:tr>
        <w:tblPrEx>
          <w:tblCellMar>
            <w:top w:w="0" w:type="dxa"/>
            <w:left w:w="0" w:type="dxa"/>
            <w:bottom w:w="0" w:type="dxa"/>
            <w:right w:w="0" w:type="dxa"/>
          </w:tblCellMar>
        </w:tblPrEx>
        <w:trPr>
          <w:trHeight w:val="339" w:hRule="atLeast"/>
          <w:jc w:val="center"/>
        </w:trPr>
        <w:tc>
          <w:tcPr>
            <w:tcW w:w="808" w:type="dxa"/>
            <w:vMerge w:val="continue"/>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4.2</w:t>
            </w:r>
          </w:p>
        </w:tc>
        <w:tc>
          <w:tcPr>
            <w:tcW w:w="1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C型槽检查</w:t>
            </w:r>
          </w:p>
        </w:tc>
        <w:tc>
          <w:tcPr>
            <w:tcW w:w="26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固定良好，C型槽无变形、过渡顺滑</w:t>
            </w:r>
          </w:p>
        </w:tc>
        <w:tc>
          <w:tcPr>
            <w:tcW w:w="2795" w:type="dxa"/>
            <w:gridSpan w:val="2"/>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cs="宋体"/>
                <w:color w:val="000000"/>
                <w:szCs w:val="21"/>
              </w:rPr>
            </w:pPr>
          </w:p>
        </w:tc>
      </w:tr>
      <w:tr>
        <w:tblPrEx>
          <w:tblCellMar>
            <w:top w:w="0" w:type="dxa"/>
            <w:left w:w="0" w:type="dxa"/>
            <w:bottom w:w="0" w:type="dxa"/>
            <w:right w:w="0" w:type="dxa"/>
          </w:tblCellMar>
        </w:tblPrEx>
        <w:trPr>
          <w:trHeight w:val="339" w:hRule="atLeast"/>
          <w:jc w:val="center"/>
        </w:trPr>
        <w:tc>
          <w:tcPr>
            <w:tcW w:w="808" w:type="dxa"/>
            <w:vMerge w:val="continue"/>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4.3</w:t>
            </w:r>
          </w:p>
        </w:tc>
        <w:tc>
          <w:tcPr>
            <w:tcW w:w="1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大车刹车</w:t>
            </w:r>
          </w:p>
        </w:tc>
        <w:tc>
          <w:tcPr>
            <w:tcW w:w="2647" w:type="dxa"/>
            <w:gridSpan w:val="3"/>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运行时制动距离应正常</w:t>
            </w:r>
          </w:p>
        </w:tc>
        <w:tc>
          <w:tcPr>
            <w:tcW w:w="2795" w:type="dxa"/>
            <w:gridSpan w:val="2"/>
            <w:tcBorders>
              <w:top w:val="single" w:color="000000" w:sz="4" w:space="0"/>
              <w:left w:val="single" w:color="000000" w:sz="8" w:space="0"/>
              <w:bottom w:val="single" w:color="000000" w:sz="4" w:space="0"/>
              <w:right w:val="single" w:color="000000" w:sz="8" w:space="0"/>
            </w:tcBorders>
            <w:shd w:val="clear" w:color="auto" w:fill="auto"/>
            <w:tcMar>
              <w:top w:w="15" w:type="dxa"/>
              <w:left w:w="15" w:type="dxa"/>
              <w:right w:w="15" w:type="dxa"/>
            </w:tcMar>
          </w:tcPr>
          <w:p>
            <w:pPr>
              <w:jc w:val="left"/>
              <w:rPr>
                <w:rFonts w:ascii="宋体" w:hAnsi="宋体" w:cs="宋体"/>
                <w:color w:val="000000"/>
                <w:szCs w:val="21"/>
              </w:rPr>
            </w:pPr>
          </w:p>
        </w:tc>
      </w:tr>
      <w:tr>
        <w:tblPrEx>
          <w:tblCellMar>
            <w:top w:w="0" w:type="dxa"/>
            <w:left w:w="0" w:type="dxa"/>
            <w:bottom w:w="0" w:type="dxa"/>
            <w:right w:w="0" w:type="dxa"/>
          </w:tblCellMar>
        </w:tblPrEx>
        <w:trPr>
          <w:trHeight w:val="339" w:hRule="atLeast"/>
          <w:jc w:val="center"/>
        </w:trPr>
        <w:tc>
          <w:tcPr>
            <w:tcW w:w="808" w:type="dxa"/>
            <w:vMerge w:val="continue"/>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4.4</w:t>
            </w:r>
          </w:p>
        </w:tc>
        <w:tc>
          <w:tcPr>
            <w:tcW w:w="1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大车联轴器</w:t>
            </w:r>
          </w:p>
        </w:tc>
        <w:tc>
          <w:tcPr>
            <w:tcW w:w="26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无异响、震动或异常串动</w:t>
            </w:r>
          </w:p>
        </w:tc>
        <w:tc>
          <w:tcPr>
            <w:tcW w:w="2795" w:type="dxa"/>
            <w:gridSpan w:val="2"/>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cs="宋体"/>
                <w:color w:val="000000"/>
                <w:szCs w:val="21"/>
              </w:rPr>
            </w:pPr>
          </w:p>
        </w:tc>
      </w:tr>
      <w:tr>
        <w:tblPrEx>
          <w:tblCellMar>
            <w:top w:w="0" w:type="dxa"/>
            <w:left w:w="0" w:type="dxa"/>
            <w:bottom w:w="0" w:type="dxa"/>
            <w:right w:w="0" w:type="dxa"/>
          </w:tblCellMar>
        </w:tblPrEx>
        <w:trPr>
          <w:trHeight w:val="339" w:hRule="atLeast"/>
          <w:jc w:val="center"/>
        </w:trPr>
        <w:tc>
          <w:tcPr>
            <w:tcW w:w="808" w:type="dxa"/>
            <w:vMerge w:val="continue"/>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4.5</w:t>
            </w:r>
          </w:p>
        </w:tc>
        <w:tc>
          <w:tcPr>
            <w:tcW w:w="1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大车路轨</w:t>
            </w:r>
          </w:p>
        </w:tc>
        <w:tc>
          <w:tcPr>
            <w:tcW w:w="26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压码无松动，目测水平、高低偏差正常</w:t>
            </w:r>
          </w:p>
        </w:tc>
        <w:tc>
          <w:tcPr>
            <w:tcW w:w="2795" w:type="dxa"/>
            <w:gridSpan w:val="2"/>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cs="宋体"/>
                <w:color w:val="000000"/>
                <w:szCs w:val="21"/>
              </w:rPr>
            </w:pPr>
          </w:p>
        </w:tc>
      </w:tr>
      <w:tr>
        <w:tblPrEx>
          <w:tblCellMar>
            <w:top w:w="0" w:type="dxa"/>
            <w:left w:w="0" w:type="dxa"/>
            <w:bottom w:w="0" w:type="dxa"/>
            <w:right w:w="0" w:type="dxa"/>
          </w:tblCellMar>
        </w:tblPrEx>
        <w:trPr>
          <w:trHeight w:val="339" w:hRule="atLeast"/>
          <w:jc w:val="center"/>
        </w:trPr>
        <w:tc>
          <w:tcPr>
            <w:tcW w:w="808" w:type="dxa"/>
            <w:vMerge w:val="continue"/>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4.6</w:t>
            </w:r>
          </w:p>
        </w:tc>
        <w:tc>
          <w:tcPr>
            <w:tcW w:w="1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小车刹车</w:t>
            </w:r>
          </w:p>
        </w:tc>
        <w:tc>
          <w:tcPr>
            <w:tcW w:w="26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运行时制动距离应正常</w:t>
            </w:r>
          </w:p>
        </w:tc>
        <w:tc>
          <w:tcPr>
            <w:tcW w:w="2795" w:type="dxa"/>
            <w:gridSpan w:val="2"/>
            <w:tcBorders>
              <w:top w:val="single" w:color="000000" w:sz="4" w:space="0"/>
              <w:left w:val="single" w:color="000000" w:sz="8" w:space="0"/>
              <w:bottom w:val="single" w:color="000000" w:sz="4" w:space="0"/>
              <w:right w:val="single" w:color="000000" w:sz="8" w:space="0"/>
            </w:tcBorders>
            <w:shd w:val="clear" w:color="auto" w:fill="auto"/>
            <w:tcMar>
              <w:top w:w="15" w:type="dxa"/>
              <w:left w:w="15" w:type="dxa"/>
              <w:right w:w="15" w:type="dxa"/>
            </w:tcMar>
          </w:tcPr>
          <w:p>
            <w:pPr>
              <w:jc w:val="left"/>
              <w:rPr>
                <w:rFonts w:ascii="宋体" w:hAnsi="宋体" w:cs="宋体"/>
                <w:color w:val="000000"/>
                <w:szCs w:val="21"/>
              </w:rPr>
            </w:pPr>
          </w:p>
        </w:tc>
      </w:tr>
      <w:tr>
        <w:tblPrEx>
          <w:tblCellMar>
            <w:top w:w="0" w:type="dxa"/>
            <w:left w:w="0" w:type="dxa"/>
            <w:bottom w:w="0" w:type="dxa"/>
            <w:right w:w="0" w:type="dxa"/>
          </w:tblCellMar>
        </w:tblPrEx>
        <w:trPr>
          <w:trHeight w:val="339" w:hRule="atLeast"/>
          <w:jc w:val="center"/>
        </w:trPr>
        <w:tc>
          <w:tcPr>
            <w:tcW w:w="808" w:type="dxa"/>
            <w:vMerge w:val="continue"/>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4.7</w:t>
            </w:r>
          </w:p>
        </w:tc>
        <w:tc>
          <w:tcPr>
            <w:tcW w:w="1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小车联轴器</w:t>
            </w:r>
          </w:p>
        </w:tc>
        <w:tc>
          <w:tcPr>
            <w:tcW w:w="26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无异响、震动或异常串动</w:t>
            </w:r>
          </w:p>
        </w:tc>
        <w:tc>
          <w:tcPr>
            <w:tcW w:w="2795" w:type="dxa"/>
            <w:gridSpan w:val="2"/>
            <w:tcBorders>
              <w:top w:val="single" w:color="000000" w:sz="4" w:space="0"/>
              <w:left w:val="single" w:color="000000" w:sz="8" w:space="0"/>
              <w:bottom w:val="single" w:color="000000" w:sz="4" w:space="0"/>
              <w:right w:val="single" w:color="000000" w:sz="8" w:space="0"/>
            </w:tcBorders>
            <w:shd w:val="clear" w:color="auto" w:fill="auto"/>
            <w:tcMar>
              <w:top w:w="15" w:type="dxa"/>
              <w:left w:w="15" w:type="dxa"/>
              <w:right w:w="15" w:type="dxa"/>
            </w:tcMar>
          </w:tcPr>
          <w:p>
            <w:pPr>
              <w:jc w:val="left"/>
              <w:rPr>
                <w:rFonts w:ascii="宋体" w:hAnsi="宋体" w:cs="宋体"/>
                <w:color w:val="000000"/>
                <w:szCs w:val="21"/>
              </w:rPr>
            </w:pPr>
          </w:p>
        </w:tc>
      </w:tr>
      <w:tr>
        <w:tblPrEx>
          <w:tblCellMar>
            <w:top w:w="0" w:type="dxa"/>
            <w:left w:w="0" w:type="dxa"/>
            <w:bottom w:w="0" w:type="dxa"/>
            <w:right w:w="0" w:type="dxa"/>
          </w:tblCellMar>
        </w:tblPrEx>
        <w:trPr>
          <w:trHeight w:val="339" w:hRule="atLeast"/>
          <w:jc w:val="center"/>
        </w:trPr>
        <w:tc>
          <w:tcPr>
            <w:tcW w:w="808" w:type="dxa"/>
            <w:vMerge w:val="continue"/>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4.8</w:t>
            </w:r>
          </w:p>
        </w:tc>
        <w:tc>
          <w:tcPr>
            <w:tcW w:w="1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起升电机</w:t>
            </w:r>
          </w:p>
        </w:tc>
        <w:tc>
          <w:tcPr>
            <w:tcW w:w="26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运行无异常响声和温升，紧固螺丝</w:t>
            </w:r>
          </w:p>
        </w:tc>
        <w:tc>
          <w:tcPr>
            <w:tcW w:w="2795" w:type="dxa"/>
            <w:gridSpan w:val="2"/>
            <w:tcBorders>
              <w:top w:val="single" w:color="000000" w:sz="4" w:space="0"/>
              <w:left w:val="single" w:color="000000" w:sz="8" w:space="0"/>
              <w:bottom w:val="single" w:color="000000" w:sz="4" w:space="0"/>
              <w:right w:val="single" w:color="000000" w:sz="8" w:space="0"/>
            </w:tcBorders>
            <w:shd w:val="clear" w:color="auto" w:fill="auto"/>
            <w:tcMar>
              <w:top w:w="15" w:type="dxa"/>
              <w:left w:w="15" w:type="dxa"/>
              <w:right w:w="15" w:type="dxa"/>
            </w:tcMar>
          </w:tcPr>
          <w:p>
            <w:pPr>
              <w:jc w:val="left"/>
              <w:rPr>
                <w:rFonts w:ascii="宋体" w:hAnsi="宋体" w:cs="宋体"/>
                <w:color w:val="000000"/>
                <w:szCs w:val="21"/>
              </w:rPr>
            </w:pPr>
          </w:p>
        </w:tc>
      </w:tr>
      <w:tr>
        <w:tblPrEx>
          <w:tblCellMar>
            <w:top w:w="0" w:type="dxa"/>
            <w:left w:w="0" w:type="dxa"/>
            <w:bottom w:w="0" w:type="dxa"/>
            <w:right w:w="0" w:type="dxa"/>
          </w:tblCellMar>
        </w:tblPrEx>
        <w:trPr>
          <w:trHeight w:val="654" w:hRule="atLeast"/>
          <w:jc w:val="center"/>
        </w:trPr>
        <w:tc>
          <w:tcPr>
            <w:tcW w:w="808" w:type="dxa"/>
            <w:vMerge w:val="continue"/>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4.9</w:t>
            </w:r>
          </w:p>
        </w:tc>
        <w:tc>
          <w:tcPr>
            <w:tcW w:w="1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起升刹车</w:t>
            </w:r>
          </w:p>
        </w:tc>
        <w:tc>
          <w:tcPr>
            <w:tcW w:w="26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固定良好，点动检查抱闸力矩,制动距离是否正常</w:t>
            </w:r>
          </w:p>
        </w:tc>
        <w:tc>
          <w:tcPr>
            <w:tcW w:w="2795" w:type="dxa"/>
            <w:gridSpan w:val="2"/>
            <w:tcBorders>
              <w:top w:val="single" w:color="000000" w:sz="4" w:space="0"/>
              <w:left w:val="single" w:color="000000" w:sz="8" w:space="0"/>
              <w:bottom w:val="single" w:color="000000" w:sz="4" w:space="0"/>
              <w:right w:val="single" w:color="000000" w:sz="8" w:space="0"/>
            </w:tcBorders>
            <w:shd w:val="clear" w:color="auto" w:fill="auto"/>
            <w:tcMar>
              <w:top w:w="15" w:type="dxa"/>
              <w:left w:w="15" w:type="dxa"/>
              <w:right w:w="15" w:type="dxa"/>
            </w:tcMar>
          </w:tcPr>
          <w:p>
            <w:pPr>
              <w:jc w:val="left"/>
              <w:rPr>
                <w:rFonts w:ascii="宋体" w:hAnsi="宋体" w:cs="宋体"/>
                <w:color w:val="000000"/>
                <w:szCs w:val="21"/>
              </w:rPr>
            </w:pPr>
          </w:p>
        </w:tc>
      </w:tr>
      <w:tr>
        <w:tblPrEx>
          <w:tblCellMar>
            <w:top w:w="0" w:type="dxa"/>
            <w:left w:w="0" w:type="dxa"/>
            <w:bottom w:w="0" w:type="dxa"/>
            <w:right w:w="0" w:type="dxa"/>
          </w:tblCellMar>
        </w:tblPrEx>
        <w:trPr>
          <w:trHeight w:val="339" w:hRule="atLeast"/>
          <w:jc w:val="center"/>
        </w:trPr>
        <w:tc>
          <w:tcPr>
            <w:tcW w:w="808" w:type="dxa"/>
            <w:vMerge w:val="continue"/>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4.1</w:t>
            </w:r>
            <w:r>
              <w:rPr>
                <w:rStyle w:val="45"/>
                <w:rFonts w:hint="default"/>
                <w:lang w:bidi="ar"/>
              </w:rPr>
              <w:t>0</w:t>
            </w:r>
          </w:p>
        </w:tc>
        <w:tc>
          <w:tcPr>
            <w:tcW w:w="1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起升联轴器</w:t>
            </w:r>
          </w:p>
        </w:tc>
        <w:tc>
          <w:tcPr>
            <w:tcW w:w="26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无异响、震动或异常串动</w:t>
            </w:r>
          </w:p>
        </w:tc>
        <w:tc>
          <w:tcPr>
            <w:tcW w:w="2795" w:type="dxa"/>
            <w:gridSpan w:val="2"/>
            <w:tcBorders>
              <w:top w:val="single" w:color="000000" w:sz="4" w:space="0"/>
              <w:left w:val="single" w:color="000000" w:sz="8" w:space="0"/>
              <w:bottom w:val="single" w:color="000000" w:sz="4" w:space="0"/>
              <w:right w:val="single" w:color="000000" w:sz="8" w:space="0"/>
            </w:tcBorders>
            <w:shd w:val="clear" w:color="auto" w:fill="auto"/>
            <w:tcMar>
              <w:top w:w="15" w:type="dxa"/>
              <w:left w:w="15" w:type="dxa"/>
              <w:right w:w="15" w:type="dxa"/>
            </w:tcMar>
          </w:tcPr>
          <w:p>
            <w:pPr>
              <w:jc w:val="left"/>
              <w:rPr>
                <w:rFonts w:ascii="宋体" w:hAnsi="宋体" w:cs="宋体"/>
                <w:color w:val="000000"/>
                <w:szCs w:val="21"/>
              </w:rPr>
            </w:pPr>
          </w:p>
        </w:tc>
      </w:tr>
      <w:tr>
        <w:tblPrEx>
          <w:tblCellMar>
            <w:top w:w="0" w:type="dxa"/>
            <w:left w:w="0" w:type="dxa"/>
            <w:bottom w:w="0" w:type="dxa"/>
            <w:right w:w="0" w:type="dxa"/>
          </w:tblCellMar>
        </w:tblPrEx>
        <w:trPr>
          <w:trHeight w:val="654" w:hRule="atLeast"/>
          <w:jc w:val="center"/>
        </w:trPr>
        <w:tc>
          <w:tcPr>
            <w:tcW w:w="808" w:type="dxa"/>
            <w:vMerge w:val="continue"/>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4.11</w:t>
            </w:r>
          </w:p>
        </w:tc>
        <w:tc>
          <w:tcPr>
            <w:tcW w:w="1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吊钩检查</w:t>
            </w:r>
          </w:p>
        </w:tc>
        <w:tc>
          <w:tcPr>
            <w:tcW w:w="26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转动灵活，螺母紧固，无明显变形、裂纹，开口度正常，安全扣完好</w:t>
            </w:r>
          </w:p>
        </w:tc>
        <w:tc>
          <w:tcPr>
            <w:tcW w:w="2795" w:type="dxa"/>
            <w:gridSpan w:val="2"/>
            <w:tcBorders>
              <w:top w:val="single" w:color="000000" w:sz="4" w:space="0"/>
              <w:left w:val="single" w:color="000000" w:sz="8" w:space="0"/>
              <w:bottom w:val="single" w:color="000000" w:sz="4" w:space="0"/>
              <w:right w:val="single" w:color="000000" w:sz="8" w:space="0"/>
            </w:tcBorders>
            <w:shd w:val="clear" w:color="auto" w:fill="auto"/>
            <w:tcMar>
              <w:top w:w="15" w:type="dxa"/>
              <w:left w:w="15" w:type="dxa"/>
              <w:right w:w="15" w:type="dxa"/>
            </w:tcMar>
          </w:tcPr>
          <w:p>
            <w:pPr>
              <w:jc w:val="left"/>
              <w:rPr>
                <w:rFonts w:ascii="宋体" w:hAnsi="宋体" w:cs="宋体"/>
                <w:color w:val="000000"/>
                <w:szCs w:val="21"/>
              </w:rPr>
            </w:pPr>
          </w:p>
        </w:tc>
      </w:tr>
      <w:tr>
        <w:tblPrEx>
          <w:tblCellMar>
            <w:top w:w="0" w:type="dxa"/>
            <w:left w:w="0" w:type="dxa"/>
            <w:bottom w:w="0" w:type="dxa"/>
            <w:right w:w="0" w:type="dxa"/>
          </w:tblCellMar>
        </w:tblPrEx>
        <w:trPr>
          <w:trHeight w:val="968" w:hRule="atLeast"/>
          <w:jc w:val="center"/>
        </w:trPr>
        <w:tc>
          <w:tcPr>
            <w:tcW w:w="808" w:type="dxa"/>
            <w:vMerge w:val="continue"/>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4.12</w:t>
            </w:r>
          </w:p>
        </w:tc>
        <w:tc>
          <w:tcPr>
            <w:tcW w:w="1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钢丝绳检查</w:t>
            </w:r>
          </w:p>
        </w:tc>
        <w:tc>
          <w:tcPr>
            <w:tcW w:w="26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外观检查无断丝、松股、弯曲，直径尺寸正常，润滑及尾端固定良好；防跳槽装置有效</w:t>
            </w:r>
          </w:p>
        </w:tc>
        <w:tc>
          <w:tcPr>
            <w:tcW w:w="2795" w:type="dxa"/>
            <w:gridSpan w:val="2"/>
            <w:tcBorders>
              <w:top w:val="single" w:color="000000" w:sz="4" w:space="0"/>
              <w:left w:val="single" w:color="000000" w:sz="8" w:space="0"/>
              <w:bottom w:val="single" w:color="000000" w:sz="4" w:space="0"/>
              <w:right w:val="single" w:color="000000" w:sz="8" w:space="0"/>
            </w:tcBorders>
            <w:shd w:val="clear" w:color="auto" w:fill="auto"/>
            <w:tcMar>
              <w:top w:w="15" w:type="dxa"/>
              <w:left w:w="15" w:type="dxa"/>
              <w:right w:w="15" w:type="dxa"/>
            </w:tcMar>
          </w:tcPr>
          <w:p>
            <w:pPr>
              <w:widowControl/>
              <w:jc w:val="left"/>
              <w:textAlignment w:val="top"/>
              <w:rPr>
                <w:rFonts w:ascii="宋体" w:hAnsi="宋体" w:cs="宋体"/>
                <w:color w:val="000000"/>
                <w:sz w:val="18"/>
                <w:szCs w:val="18"/>
              </w:rPr>
            </w:pPr>
            <w:r>
              <w:rPr>
                <w:rFonts w:hint="eastAsia" w:ascii="宋体" w:hAnsi="宋体" w:cs="宋体"/>
                <w:color w:val="000000"/>
                <w:kern w:val="0"/>
                <w:sz w:val="18"/>
                <w:szCs w:val="18"/>
                <w:lang w:bidi="ar"/>
              </w:rPr>
              <w:t>记录直径值:</w:t>
            </w:r>
          </w:p>
        </w:tc>
      </w:tr>
      <w:tr>
        <w:tblPrEx>
          <w:tblCellMar>
            <w:top w:w="0" w:type="dxa"/>
            <w:left w:w="0" w:type="dxa"/>
            <w:bottom w:w="0" w:type="dxa"/>
            <w:right w:w="0" w:type="dxa"/>
          </w:tblCellMar>
        </w:tblPrEx>
        <w:trPr>
          <w:trHeight w:val="654" w:hRule="atLeast"/>
          <w:jc w:val="center"/>
        </w:trPr>
        <w:tc>
          <w:tcPr>
            <w:tcW w:w="808" w:type="dxa"/>
            <w:vMerge w:val="continue"/>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4.13</w:t>
            </w:r>
          </w:p>
        </w:tc>
        <w:tc>
          <w:tcPr>
            <w:tcW w:w="1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滑轮组</w:t>
            </w:r>
          </w:p>
        </w:tc>
        <w:tc>
          <w:tcPr>
            <w:tcW w:w="26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运转正常，轮槽无明显磨损，轮缘、滑轮轴无钢丝绳跳槽痕迹，</w:t>
            </w:r>
          </w:p>
        </w:tc>
        <w:tc>
          <w:tcPr>
            <w:tcW w:w="2795" w:type="dxa"/>
            <w:gridSpan w:val="2"/>
            <w:tcBorders>
              <w:top w:val="single" w:color="000000" w:sz="4" w:space="0"/>
              <w:left w:val="single" w:color="000000" w:sz="8" w:space="0"/>
              <w:bottom w:val="single" w:color="000000" w:sz="4" w:space="0"/>
              <w:right w:val="single" w:color="000000" w:sz="8" w:space="0"/>
            </w:tcBorders>
            <w:shd w:val="clear" w:color="auto" w:fill="auto"/>
            <w:tcMar>
              <w:top w:w="15" w:type="dxa"/>
              <w:left w:w="15" w:type="dxa"/>
              <w:right w:w="15" w:type="dxa"/>
            </w:tcMar>
          </w:tcPr>
          <w:p>
            <w:pPr>
              <w:jc w:val="left"/>
              <w:rPr>
                <w:rFonts w:ascii="宋体" w:hAnsi="宋体" w:cs="宋体"/>
                <w:color w:val="000000"/>
                <w:szCs w:val="21"/>
              </w:rPr>
            </w:pPr>
          </w:p>
        </w:tc>
      </w:tr>
      <w:tr>
        <w:tblPrEx>
          <w:tblCellMar>
            <w:top w:w="0" w:type="dxa"/>
            <w:left w:w="0" w:type="dxa"/>
            <w:bottom w:w="0" w:type="dxa"/>
            <w:right w:w="0" w:type="dxa"/>
          </w:tblCellMar>
        </w:tblPrEx>
        <w:trPr>
          <w:trHeight w:val="339" w:hRule="atLeast"/>
          <w:jc w:val="center"/>
        </w:trPr>
        <w:tc>
          <w:tcPr>
            <w:tcW w:w="808" w:type="dxa"/>
            <w:vMerge w:val="restar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电气元器件</w:t>
            </w: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5.1</w:t>
            </w:r>
          </w:p>
        </w:tc>
        <w:tc>
          <w:tcPr>
            <w:tcW w:w="1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电制箱固定</w:t>
            </w:r>
          </w:p>
        </w:tc>
        <w:tc>
          <w:tcPr>
            <w:tcW w:w="26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固定良好，外观无损伤</w:t>
            </w:r>
          </w:p>
        </w:tc>
        <w:tc>
          <w:tcPr>
            <w:tcW w:w="2795" w:type="dxa"/>
            <w:gridSpan w:val="2"/>
            <w:tcBorders>
              <w:top w:val="single" w:color="000000" w:sz="4" w:space="0"/>
              <w:left w:val="single" w:color="000000" w:sz="8" w:space="0"/>
              <w:bottom w:val="single" w:color="000000" w:sz="4" w:space="0"/>
              <w:right w:val="single" w:color="000000" w:sz="8" w:space="0"/>
            </w:tcBorders>
            <w:shd w:val="clear" w:color="auto" w:fill="auto"/>
            <w:tcMar>
              <w:top w:w="15" w:type="dxa"/>
              <w:left w:w="15" w:type="dxa"/>
              <w:right w:w="15" w:type="dxa"/>
            </w:tcMar>
          </w:tcPr>
          <w:p>
            <w:pPr>
              <w:jc w:val="left"/>
              <w:rPr>
                <w:rFonts w:ascii="宋体" w:hAnsi="宋体" w:cs="宋体"/>
                <w:color w:val="000000"/>
                <w:szCs w:val="21"/>
              </w:rPr>
            </w:pPr>
          </w:p>
        </w:tc>
      </w:tr>
      <w:tr>
        <w:tblPrEx>
          <w:tblCellMar>
            <w:top w:w="0" w:type="dxa"/>
            <w:left w:w="0" w:type="dxa"/>
            <w:bottom w:w="0" w:type="dxa"/>
            <w:right w:w="0" w:type="dxa"/>
          </w:tblCellMar>
        </w:tblPrEx>
        <w:trPr>
          <w:trHeight w:val="654" w:hRule="atLeast"/>
          <w:jc w:val="center"/>
        </w:trPr>
        <w:tc>
          <w:tcPr>
            <w:tcW w:w="808" w:type="dxa"/>
            <w:vMerge w:val="continue"/>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5.2</w:t>
            </w:r>
          </w:p>
        </w:tc>
        <w:tc>
          <w:tcPr>
            <w:tcW w:w="1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电制箱内接线</w:t>
            </w:r>
          </w:p>
        </w:tc>
        <w:tc>
          <w:tcPr>
            <w:tcW w:w="26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接线端子紧固，布线情况良好，接地线接地良好</w:t>
            </w:r>
          </w:p>
        </w:tc>
        <w:tc>
          <w:tcPr>
            <w:tcW w:w="2795" w:type="dxa"/>
            <w:gridSpan w:val="2"/>
            <w:tcBorders>
              <w:top w:val="single" w:color="000000" w:sz="4" w:space="0"/>
              <w:left w:val="single" w:color="000000" w:sz="8" w:space="0"/>
              <w:bottom w:val="single" w:color="000000" w:sz="4" w:space="0"/>
              <w:right w:val="single" w:color="000000" w:sz="8" w:space="0"/>
            </w:tcBorders>
            <w:shd w:val="clear" w:color="auto" w:fill="auto"/>
            <w:tcMar>
              <w:top w:w="15" w:type="dxa"/>
              <w:left w:w="15" w:type="dxa"/>
              <w:right w:w="15" w:type="dxa"/>
            </w:tcMar>
          </w:tcPr>
          <w:p>
            <w:pPr>
              <w:jc w:val="left"/>
              <w:rPr>
                <w:rFonts w:ascii="宋体" w:hAnsi="宋体" w:cs="宋体"/>
                <w:color w:val="000000"/>
                <w:szCs w:val="21"/>
              </w:rPr>
            </w:pPr>
          </w:p>
        </w:tc>
      </w:tr>
      <w:tr>
        <w:tblPrEx>
          <w:tblCellMar>
            <w:top w:w="0" w:type="dxa"/>
            <w:left w:w="0" w:type="dxa"/>
            <w:bottom w:w="0" w:type="dxa"/>
            <w:right w:w="0" w:type="dxa"/>
          </w:tblCellMar>
        </w:tblPrEx>
        <w:trPr>
          <w:trHeight w:val="339" w:hRule="atLeast"/>
          <w:jc w:val="center"/>
        </w:trPr>
        <w:tc>
          <w:tcPr>
            <w:tcW w:w="808" w:type="dxa"/>
            <w:tcBorders>
              <w:top w:val="single" w:color="000000" w:sz="4" w:space="0"/>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其他</w:t>
            </w:r>
          </w:p>
        </w:tc>
        <w:tc>
          <w:tcPr>
            <w:tcW w:w="49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6.1</w:t>
            </w:r>
          </w:p>
        </w:tc>
        <w:tc>
          <w:tcPr>
            <w:tcW w:w="1756" w:type="dxa"/>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检修平台</w:t>
            </w:r>
          </w:p>
        </w:tc>
        <w:tc>
          <w:tcPr>
            <w:tcW w:w="2647" w:type="dxa"/>
            <w:gridSpan w:val="3"/>
            <w:tcBorders>
              <w:top w:val="single" w:color="000000" w:sz="4" w:space="0"/>
              <w:left w:val="single" w:color="000000" w:sz="4" w:space="0"/>
              <w:bottom w:val="nil"/>
              <w:right w:val="single" w:color="000000" w:sz="8"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有检修作业空间或移动式检修平台</w:t>
            </w:r>
          </w:p>
        </w:tc>
        <w:tc>
          <w:tcPr>
            <w:tcW w:w="2795" w:type="dxa"/>
            <w:gridSpan w:val="2"/>
            <w:tcBorders>
              <w:top w:val="single" w:color="000000" w:sz="4" w:space="0"/>
              <w:left w:val="single" w:color="000000" w:sz="8" w:space="0"/>
              <w:bottom w:val="nil"/>
              <w:right w:val="single" w:color="000000" w:sz="8" w:space="0"/>
            </w:tcBorders>
            <w:shd w:val="clear" w:color="auto" w:fill="auto"/>
            <w:tcMar>
              <w:top w:w="15" w:type="dxa"/>
              <w:left w:w="15" w:type="dxa"/>
              <w:right w:w="15" w:type="dxa"/>
            </w:tcMar>
          </w:tcPr>
          <w:p>
            <w:pPr>
              <w:jc w:val="left"/>
              <w:rPr>
                <w:rFonts w:ascii="宋体" w:hAnsi="宋体" w:cs="宋体"/>
                <w:color w:val="000000"/>
                <w:szCs w:val="21"/>
              </w:rPr>
            </w:pPr>
          </w:p>
        </w:tc>
      </w:tr>
      <w:tr>
        <w:tblPrEx>
          <w:tblCellMar>
            <w:top w:w="0" w:type="dxa"/>
            <w:left w:w="0" w:type="dxa"/>
            <w:bottom w:w="0" w:type="dxa"/>
            <w:right w:w="0" w:type="dxa"/>
          </w:tblCellMar>
        </w:tblPrEx>
        <w:trPr>
          <w:trHeight w:val="349" w:hRule="atLeast"/>
          <w:jc w:val="center"/>
        </w:trPr>
        <w:tc>
          <w:tcPr>
            <w:tcW w:w="808" w:type="dxa"/>
            <w:tcBorders>
              <w:top w:val="single" w:color="000000" w:sz="8" w:space="0"/>
              <w:left w:val="single" w:color="000000" w:sz="8" w:space="0"/>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备注：</w:t>
            </w:r>
          </w:p>
        </w:tc>
        <w:tc>
          <w:tcPr>
            <w:tcW w:w="7692" w:type="dxa"/>
            <w:gridSpan w:val="7"/>
            <w:tcBorders>
              <w:top w:val="single" w:color="000000" w:sz="8" w:space="0"/>
              <w:left w:val="nil"/>
              <w:bottom w:val="dotDotDash" w:color="000000" w:sz="4" w:space="0"/>
              <w:right w:val="single" w:color="000000" w:sz="8" w:space="0"/>
            </w:tcBorders>
            <w:shd w:val="clear" w:color="auto" w:fill="auto"/>
            <w:tcMar>
              <w:top w:w="15" w:type="dxa"/>
              <w:left w:w="15" w:type="dxa"/>
              <w:right w:w="15" w:type="dxa"/>
            </w:tcMar>
            <w:vAlign w:val="center"/>
          </w:tcPr>
          <w:p>
            <w:pPr>
              <w:jc w:val="center"/>
              <w:rPr>
                <w:rFonts w:ascii="宋体" w:hAnsi="宋体" w:cs="宋体"/>
                <w:color w:val="000000"/>
                <w:szCs w:val="21"/>
              </w:rPr>
            </w:pPr>
          </w:p>
        </w:tc>
      </w:tr>
      <w:tr>
        <w:tblPrEx>
          <w:tblCellMar>
            <w:top w:w="0" w:type="dxa"/>
            <w:left w:w="0" w:type="dxa"/>
            <w:bottom w:w="0" w:type="dxa"/>
            <w:right w:w="0" w:type="dxa"/>
          </w:tblCellMar>
        </w:tblPrEx>
        <w:trPr>
          <w:trHeight w:val="339" w:hRule="atLeast"/>
          <w:jc w:val="center"/>
        </w:trPr>
        <w:tc>
          <w:tcPr>
            <w:tcW w:w="8500" w:type="dxa"/>
            <w:gridSpan w:val="8"/>
            <w:tcBorders>
              <w:top w:val="nil"/>
              <w:left w:val="single" w:color="000000" w:sz="8" w:space="0"/>
              <w:bottom w:val="dotDotDash" w:color="000000" w:sz="4" w:space="0"/>
              <w:right w:val="single" w:color="000000" w:sz="8" w:space="0"/>
            </w:tcBorders>
            <w:shd w:val="clear" w:color="auto" w:fill="auto"/>
            <w:tcMar>
              <w:top w:w="15" w:type="dxa"/>
              <w:left w:w="15" w:type="dxa"/>
              <w:right w:w="15" w:type="dxa"/>
            </w:tcMar>
            <w:vAlign w:val="center"/>
          </w:tcPr>
          <w:p>
            <w:pPr>
              <w:jc w:val="center"/>
              <w:rPr>
                <w:rFonts w:ascii="宋体" w:hAnsi="宋体" w:cs="宋体"/>
                <w:color w:val="000000"/>
                <w:szCs w:val="21"/>
              </w:rPr>
            </w:pPr>
          </w:p>
        </w:tc>
      </w:tr>
      <w:tr>
        <w:tblPrEx>
          <w:tblCellMar>
            <w:top w:w="0" w:type="dxa"/>
            <w:left w:w="0" w:type="dxa"/>
            <w:bottom w:w="0" w:type="dxa"/>
            <w:right w:w="0" w:type="dxa"/>
          </w:tblCellMar>
        </w:tblPrEx>
        <w:trPr>
          <w:trHeight w:val="339" w:hRule="atLeast"/>
          <w:jc w:val="center"/>
        </w:trPr>
        <w:tc>
          <w:tcPr>
            <w:tcW w:w="8500" w:type="dxa"/>
            <w:gridSpan w:val="8"/>
            <w:tcBorders>
              <w:top w:val="dotDotDash" w:color="000000" w:sz="4" w:space="0"/>
              <w:left w:val="single" w:color="000000" w:sz="8" w:space="0"/>
              <w:bottom w:val="single" w:color="000000" w:sz="8" w:space="0"/>
              <w:right w:val="single" w:color="000000" w:sz="8" w:space="0"/>
            </w:tcBorders>
            <w:shd w:val="clear" w:color="auto" w:fill="auto"/>
            <w:noWrap/>
            <w:tcMar>
              <w:top w:w="15" w:type="dxa"/>
              <w:left w:w="15" w:type="dxa"/>
              <w:right w:w="15" w:type="dxa"/>
            </w:tcMar>
          </w:tcPr>
          <w:p>
            <w:pPr>
              <w:jc w:val="left"/>
              <w:rPr>
                <w:rFonts w:ascii="宋体" w:hAnsi="宋体" w:cs="宋体"/>
                <w:color w:val="000000"/>
                <w:szCs w:val="21"/>
              </w:rPr>
            </w:pPr>
          </w:p>
        </w:tc>
      </w:tr>
      <w:tr>
        <w:tblPrEx>
          <w:tblCellMar>
            <w:top w:w="0" w:type="dxa"/>
            <w:left w:w="0" w:type="dxa"/>
            <w:bottom w:w="0" w:type="dxa"/>
            <w:right w:w="0" w:type="dxa"/>
          </w:tblCellMar>
        </w:tblPrEx>
        <w:trPr>
          <w:trHeight w:val="349" w:hRule="atLeast"/>
          <w:jc w:val="center"/>
        </w:trPr>
        <w:tc>
          <w:tcPr>
            <w:tcW w:w="1302" w:type="dxa"/>
            <w:gridSpan w:val="2"/>
            <w:vMerge w:val="restart"/>
            <w:tcBorders>
              <w:top w:val="nil"/>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服务人员签章</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日期</w:t>
            </w:r>
          </w:p>
        </w:tc>
        <w:tc>
          <w:tcPr>
            <w:tcW w:w="2671" w:type="dxa"/>
            <w:gridSpan w:val="2"/>
            <w:vMerge w:val="restart"/>
            <w:tcBorders>
              <w:top w:val="single" w:color="000000" w:sz="8" w:space="0"/>
              <w:left w:val="single" w:color="000000" w:sz="4" w:space="0"/>
              <w:bottom w:val="single" w:color="000000" w:sz="8" w:space="0"/>
              <w:right w:val="nil"/>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Cs w:val="21"/>
              </w:rPr>
            </w:pPr>
            <w:r>
              <w:rPr>
                <w:rStyle w:val="46"/>
                <w:rFonts w:hint="eastAsia"/>
                <w:lang w:bidi="ar"/>
              </w:rPr>
              <w:t xml:space="preserve">     </w:t>
            </w:r>
            <w:r>
              <w:rPr>
                <w:rStyle w:val="45"/>
                <w:rFonts w:hint="default"/>
                <w:lang w:bidi="ar"/>
              </w:rPr>
              <w:t>年</w:t>
            </w:r>
            <w:r>
              <w:rPr>
                <w:rStyle w:val="46"/>
                <w:lang w:bidi="ar"/>
              </w:rPr>
              <w:t xml:space="preserve">    </w:t>
            </w:r>
            <w:r>
              <w:rPr>
                <w:rStyle w:val="45"/>
                <w:rFonts w:hint="default"/>
                <w:lang w:bidi="ar"/>
              </w:rPr>
              <w:t>月</w:t>
            </w:r>
            <w:r>
              <w:rPr>
                <w:rStyle w:val="46"/>
                <w:lang w:bidi="ar"/>
              </w:rPr>
              <w:t xml:space="preserve">    </w:t>
            </w:r>
            <w:r>
              <w:rPr>
                <w:rStyle w:val="45"/>
                <w:rFonts w:hint="default"/>
                <w:lang w:bidi="ar"/>
              </w:rPr>
              <w:t>日</w:t>
            </w:r>
          </w:p>
        </w:tc>
        <w:tc>
          <w:tcPr>
            <w:tcW w:w="2100" w:type="dxa"/>
            <w:gridSpan w:val="3"/>
            <w:vMerge w:val="restart"/>
            <w:tcBorders>
              <w:top w:val="single" w:color="000000" w:sz="8"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用户签章</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日期</w:t>
            </w:r>
          </w:p>
        </w:tc>
        <w:tc>
          <w:tcPr>
            <w:tcW w:w="2427" w:type="dxa"/>
            <w:vMerge w:val="restart"/>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widowControl/>
              <w:ind w:firstLine="630" w:firstLineChars="300"/>
              <w:textAlignment w:val="bottom"/>
              <w:rPr>
                <w:rFonts w:ascii="宋体" w:hAnsi="宋体" w:cs="宋体"/>
                <w:color w:val="000000"/>
                <w:kern w:val="0"/>
                <w:szCs w:val="21"/>
                <w:lang w:bidi="ar"/>
              </w:rPr>
            </w:pPr>
          </w:p>
          <w:p>
            <w:pPr>
              <w:widowControl/>
              <w:ind w:firstLine="630" w:firstLineChars="300"/>
              <w:textAlignment w:val="bottom"/>
              <w:rPr>
                <w:rFonts w:ascii="宋体" w:hAnsi="宋体" w:cs="宋体"/>
                <w:color w:val="000000"/>
                <w:szCs w:val="21"/>
              </w:rPr>
            </w:pPr>
            <w:r>
              <w:rPr>
                <w:rFonts w:hint="eastAsia" w:ascii="宋体" w:hAnsi="宋体" w:cs="宋体"/>
                <w:color w:val="000000"/>
                <w:kern w:val="0"/>
                <w:szCs w:val="21"/>
                <w:lang w:bidi="ar"/>
              </w:rPr>
              <w:t xml:space="preserve"> 年    月    日  </w:t>
            </w:r>
          </w:p>
        </w:tc>
      </w:tr>
      <w:tr>
        <w:tblPrEx>
          <w:tblCellMar>
            <w:top w:w="0" w:type="dxa"/>
            <w:left w:w="0" w:type="dxa"/>
            <w:bottom w:w="0" w:type="dxa"/>
            <w:right w:w="0" w:type="dxa"/>
          </w:tblCellMar>
        </w:tblPrEx>
        <w:trPr>
          <w:trHeight w:val="649" w:hRule="atLeast"/>
          <w:jc w:val="center"/>
        </w:trPr>
        <w:tc>
          <w:tcPr>
            <w:tcW w:w="1302" w:type="dxa"/>
            <w:gridSpan w:val="2"/>
            <w:vMerge w:val="continue"/>
            <w:tcBorders>
              <w:top w:val="nil"/>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2671" w:type="dxa"/>
            <w:gridSpan w:val="2"/>
            <w:vMerge w:val="continue"/>
            <w:tcBorders>
              <w:top w:val="single" w:color="000000" w:sz="8" w:space="0"/>
              <w:left w:val="single" w:color="000000" w:sz="4" w:space="0"/>
              <w:bottom w:val="single" w:color="000000" w:sz="8" w:space="0"/>
              <w:right w:val="nil"/>
            </w:tcBorders>
            <w:shd w:val="clear" w:color="auto" w:fill="auto"/>
            <w:tcMar>
              <w:top w:w="15" w:type="dxa"/>
              <w:left w:w="15" w:type="dxa"/>
              <w:right w:w="15" w:type="dxa"/>
            </w:tcMar>
            <w:vAlign w:val="bottom"/>
          </w:tcPr>
          <w:p>
            <w:pPr>
              <w:jc w:val="right"/>
              <w:rPr>
                <w:rFonts w:ascii="宋体" w:hAnsi="宋体" w:cs="宋体"/>
                <w:color w:val="000000"/>
                <w:szCs w:val="21"/>
              </w:rPr>
            </w:pPr>
          </w:p>
        </w:tc>
        <w:tc>
          <w:tcPr>
            <w:tcW w:w="2100" w:type="dxa"/>
            <w:gridSpan w:val="3"/>
            <w:vMerge w:val="continue"/>
            <w:tcBorders>
              <w:top w:val="single" w:color="000000" w:sz="8"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2427" w:type="dxa"/>
            <w:vMerge w:val="continue"/>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jc w:val="center"/>
              <w:rPr>
                <w:rFonts w:ascii="宋体" w:hAnsi="宋体" w:cs="宋体"/>
                <w:color w:val="000000"/>
                <w:szCs w:val="21"/>
              </w:rPr>
            </w:pPr>
          </w:p>
        </w:tc>
      </w:tr>
    </w:tbl>
    <w:p>
      <w:pPr>
        <w:rPr>
          <w:rFonts w:ascii="仿宋_GB2312" w:hAnsi="仿宋_GB2312" w:eastAsia="仿宋_GB2312" w:cs="仿宋_GB2312"/>
          <w:b/>
          <w:bCs/>
          <w:sz w:val="24"/>
          <w:szCs w:val="24"/>
        </w:rPr>
      </w:pPr>
    </w:p>
    <w:p>
      <w:pPr>
        <w:rPr>
          <w:rFonts w:ascii="仿宋_GB2312" w:hAnsi="仿宋_GB2312" w:eastAsia="仿宋_GB2312" w:cs="仿宋_GB2312"/>
          <w:b/>
          <w:bCs/>
          <w:sz w:val="24"/>
          <w:szCs w:val="24"/>
        </w:rPr>
      </w:pPr>
    </w:p>
    <w:p>
      <w:pPr>
        <w:rPr>
          <w:rFonts w:ascii="仿宋_GB2312" w:hAnsi="仿宋_GB2312" w:eastAsia="仿宋_GB2312" w:cs="仿宋_GB2312"/>
          <w:sz w:val="28"/>
          <w:szCs w:val="28"/>
        </w:rPr>
      </w:pPr>
    </w:p>
    <w:p>
      <w:pPr>
        <w:rPr>
          <w:rFonts w:ascii="仿宋_GB2312" w:hAnsi="仿宋_GB2312" w:eastAsia="仿宋_GB2312" w:cs="仿宋_GB2312"/>
          <w:sz w:val="28"/>
          <w:szCs w:val="28"/>
        </w:rPr>
      </w:pPr>
      <w:r>
        <w:rPr>
          <w:rFonts w:hint="eastAsia" w:ascii="仿宋_GB2312" w:hAnsi="仿宋_GB2312" w:eastAsia="仿宋_GB2312" w:cs="仿宋_GB2312"/>
          <w:b/>
          <w:bCs/>
          <w:sz w:val="24"/>
          <w:szCs w:val="24"/>
        </w:rPr>
        <w:t>附件5.营业执照和特种设备安装改造维修许可证</w:t>
      </w:r>
    </w:p>
    <w:p>
      <w:pPr>
        <w:rPr>
          <w:rFonts w:ascii="仿宋_GB2312" w:hAnsi="仿宋_GB2312" w:eastAsia="仿宋_GB2312" w:cs="仿宋_GB2312"/>
          <w:sz w:val="28"/>
          <w:szCs w:val="28"/>
        </w:rPr>
      </w:pPr>
    </w:p>
    <w:p>
      <w:pPr>
        <w:rPr>
          <w:rFonts w:ascii="仿宋_GB2312" w:hAnsi="仿宋_GB2312" w:eastAsia="仿宋_GB2312" w:cs="仿宋_GB2312"/>
          <w:sz w:val="28"/>
          <w:szCs w:val="28"/>
        </w:rPr>
      </w:pPr>
    </w:p>
    <w:p>
      <w:pPr>
        <w:rPr>
          <w:rFonts w:ascii="仿宋_GB2312" w:hAnsi="仿宋_GB2312" w:eastAsia="仿宋_GB2312" w:cs="仿宋_GB2312"/>
          <w:sz w:val="28"/>
          <w:szCs w:val="28"/>
        </w:rPr>
      </w:pPr>
    </w:p>
    <w:p>
      <w:pPr>
        <w:rPr>
          <w:rFonts w:ascii="仿宋_GB2312" w:hAnsi="仿宋_GB2312" w:eastAsia="仿宋_GB2312" w:cs="仿宋_GB2312"/>
          <w:sz w:val="28"/>
          <w:szCs w:val="28"/>
        </w:rPr>
      </w:pPr>
    </w:p>
    <w:p>
      <w:pPr>
        <w:rPr>
          <w:rFonts w:ascii="仿宋_GB2312" w:hAnsi="仿宋_GB2312" w:eastAsia="仿宋_GB2312" w:cs="仿宋_GB2312"/>
          <w:sz w:val="28"/>
          <w:szCs w:val="28"/>
        </w:rPr>
      </w:pPr>
    </w:p>
    <w:p>
      <w:pPr>
        <w:rPr>
          <w:rFonts w:ascii="仿宋_GB2312" w:hAnsi="仿宋_GB2312" w:eastAsia="仿宋_GB2312" w:cs="仿宋_GB2312"/>
          <w:sz w:val="28"/>
          <w:szCs w:val="28"/>
        </w:rPr>
      </w:pPr>
    </w:p>
    <w:p>
      <w:pPr>
        <w:pStyle w:val="24"/>
        <w:rPr>
          <w:rFonts w:ascii="仿宋_GB2312" w:hAnsi="仿宋_GB2312" w:cs="仿宋_GB2312"/>
          <w:sz w:val="28"/>
          <w:szCs w:val="28"/>
        </w:rPr>
      </w:pPr>
    </w:p>
    <w:p>
      <w:pPr>
        <w:pStyle w:val="24"/>
        <w:rPr>
          <w:rFonts w:ascii="仿宋_GB2312" w:hAnsi="仿宋_GB2312" w:cs="仿宋_GB2312"/>
          <w:sz w:val="28"/>
          <w:szCs w:val="28"/>
        </w:rPr>
      </w:pPr>
    </w:p>
    <w:p>
      <w:pPr>
        <w:pStyle w:val="24"/>
        <w:rPr>
          <w:rFonts w:ascii="仿宋_GB2312" w:hAnsi="仿宋_GB2312" w:cs="仿宋_GB2312"/>
          <w:sz w:val="28"/>
          <w:szCs w:val="28"/>
        </w:rPr>
      </w:pPr>
    </w:p>
    <w:p>
      <w:pPr>
        <w:pStyle w:val="24"/>
        <w:rPr>
          <w:rFonts w:ascii="仿宋_GB2312" w:hAnsi="仿宋_GB2312" w:cs="仿宋_GB2312"/>
          <w:sz w:val="28"/>
          <w:szCs w:val="28"/>
        </w:rPr>
      </w:pPr>
    </w:p>
    <w:p>
      <w:pPr>
        <w:pStyle w:val="24"/>
        <w:rPr>
          <w:rFonts w:ascii="仿宋_GB2312" w:hAnsi="仿宋_GB2312" w:cs="仿宋_GB2312"/>
          <w:sz w:val="28"/>
          <w:szCs w:val="28"/>
        </w:rPr>
      </w:pPr>
    </w:p>
    <w:p>
      <w:pPr>
        <w:pStyle w:val="24"/>
        <w:rPr>
          <w:rFonts w:ascii="仿宋_GB2312" w:hAnsi="仿宋_GB2312" w:cs="仿宋_GB2312"/>
          <w:sz w:val="28"/>
          <w:szCs w:val="28"/>
        </w:rPr>
      </w:pPr>
    </w:p>
    <w:p>
      <w:pPr>
        <w:pStyle w:val="24"/>
        <w:rPr>
          <w:rFonts w:ascii="仿宋_GB2312" w:hAnsi="仿宋_GB2312" w:cs="仿宋_GB2312"/>
          <w:sz w:val="28"/>
          <w:szCs w:val="28"/>
        </w:rPr>
      </w:pPr>
    </w:p>
    <w:p>
      <w:pPr>
        <w:pStyle w:val="5"/>
        <w:spacing w:line="360" w:lineRule="auto"/>
        <w:jc w:val="center"/>
        <w:rPr>
          <w:rFonts w:ascii="仿宋" w:hAnsi="仿宋" w:eastAsia="仿宋" w:cs="仿宋_GB2312"/>
          <w:color w:val="000000" w:themeColor="text1"/>
          <w14:textFill>
            <w14:solidFill>
              <w14:schemeClr w14:val="tx1"/>
            </w14:solidFill>
          </w14:textFill>
        </w:rPr>
      </w:pPr>
    </w:p>
    <w:p>
      <w:pPr>
        <w:pStyle w:val="5"/>
        <w:spacing w:line="360" w:lineRule="auto"/>
        <w:jc w:val="center"/>
        <w:rPr>
          <w:rFonts w:ascii="仿宋" w:hAnsi="仿宋" w:eastAsia="仿宋" w:cs="仿宋_GB2312"/>
          <w:color w:val="000000" w:themeColor="text1"/>
          <w14:textFill>
            <w14:solidFill>
              <w14:schemeClr w14:val="tx1"/>
            </w14:solidFill>
          </w14:textFill>
        </w:rPr>
      </w:pPr>
      <w:r>
        <w:rPr>
          <w:rFonts w:hint="eastAsia" w:ascii="仿宋" w:hAnsi="仿宋" w:eastAsia="仿宋" w:cs="仿宋_GB2312"/>
          <w:color w:val="000000" w:themeColor="text1"/>
          <w14:textFill>
            <w14:solidFill>
              <w14:schemeClr w14:val="tx1"/>
            </w14:solidFill>
          </w14:textFill>
        </w:rPr>
        <w:t>第五部分　响应文件格式</w:t>
      </w:r>
    </w:p>
    <w:p>
      <w:pPr>
        <w:pStyle w:val="9"/>
        <w:tabs>
          <w:tab w:val="left" w:pos="1260"/>
        </w:tabs>
        <w:jc w:val="center"/>
        <w:rPr>
          <w:rFonts w:ascii="仿宋" w:hAnsi="仿宋" w:eastAsia="仿宋" w:cs="仿宋_GB2312"/>
          <w:b/>
          <w:color w:val="000000" w:themeColor="text1"/>
          <w:kern w:val="0"/>
          <w:sz w:val="24"/>
          <w:szCs w:val="24"/>
          <w14:textFill>
            <w14:solidFill>
              <w14:schemeClr w14:val="tx1"/>
            </w14:solidFill>
          </w14:textFill>
        </w:rPr>
      </w:pPr>
    </w:p>
    <w:p>
      <w:pPr>
        <w:pStyle w:val="9"/>
        <w:tabs>
          <w:tab w:val="left" w:pos="1260"/>
        </w:tabs>
        <w:jc w:val="center"/>
        <w:rPr>
          <w:rFonts w:ascii="仿宋" w:hAnsi="仿宋" w:eastAsia="仿宋" w:cs="仿宋_GB2312"/>
          <w:b/>
          <w:color w:val="000000" w:themeColor="text1"/>
          <w:kern w:val="0"/>
          <w:sz w:val="24"/>
          <w:szCs w:val="24"/>
          <w14:textFill>
            <w14:solidFill>
              <w14:schemeClr w14:val="tx1"/>
            </w14:solidFill>
          </w14:textFill>
        </w:rPr>
      </w:pPr>
    </w:p>
    <w:p>
      <w:pPr>
        <w:pStyle w:val="9"/>
        <w:tabs>
          <w:tab w:val="left" w:pos="1260"/>
        </w:tabs>
        <w:jc w:val="center"/>
        <w:rPr>
          <w:rFonts w:ascii="仿宋" w:hAnsi="仿宋" w:eastAsia="仿宋" w:cs="仿宋_GB2312"/>
          <w:b/>
          <w:color w:val="000000" w:themeColor="text1"/>
          <w:kern w:val="0"/>
          <w:sz w:val="24"/>
          <w:szCs w:val="24"/>
          <w14:textFill>
            <w14:solidFill>
              <w14:schemeClr w14:val="tx1"/>
            </w14:solidFill>
          </w14:textFill>
        </w:rPr>
      </w:pPr>
    </w:p>
    <w:p>
      <w:pPr>
        <w:pStyle w:val="9"/>
        <w:tabs>
          <w:tab w:val="left" w:pos="1260"/>
        </w:tabs>
        <w:jc w:val="center"/>
        <w:rPr>
          <w:rFonts w:ascii="仿宋" w:hAnsi="仿宋" w:eastAsia="仿宋" w:cs="仿宋_GB2312"/>
          <w:b/>
          <w:color w:val="000000" w:themeColor="text1"/>
          <w:kern w:val="0"/>
          <w:sz w:val="24"/>
          <w:szCs w:val="24"/>
          <w14:textFill>
            <w14:solidFill>
              <w14:schemeClr w14:val="tx1"/>
            </w14:solidFill>
          </w14:textFill>
        </w:rPr>
      </w:pPr>
    </w:p>
    <w:p>
      <w:pPr>
        <w:pStyle w:val="9"/>
        <w:tabs>
          <w:tab w:val="left" w:pos="1260"/>
        </w:tabs>
        <w:jc w:val="center"/>
        <w:rPr>
          <w:rFonts w:ascii="仿宋" w:hAnsi="仿宋" w:eastAsia="仿宋" w:cs="仿宋_GB2312"/>
          <w:b/>
          <w:bCs/>
          <w:color w:val="000000" w:themeColor="text1"/>
          <w:sz w:val="28"/>
          <w:szCs w:val="28"/>
          <w14:textFill>
            <w14:solidFill>
              <w14:schemeClr w14:val="tx1"/>
            </w14:solidFill>
          </w14:textFill>
        </w:rPr>
      </w:pPr>
      <w:r>
        <w:rPr>
          <w:rFonts w:hint="eastAsia" w:ascii="仿宋" w:hAnsi="仿宋" w:eastAsia="仿宋" w:cs="仿宋_GB2312"/>
          <w:b/>
          <w:bCs/>
          <w:color w:val="000000" w:themeColor="text1"/>
          <w:sz w:val="28"/>
          <w:szCs w:val="28"/>
          <w14:textFill>
            <w14:solidFill>
              <w14:schemeClr w14:val="tx1"/>
            </w14:solidFill>
          </w14:textFill>
        </w:rPr>
        <w:t>广州市净水有限公司</w:t>
      </w:r>
    </w:p>
    <w:p>
      <w:pPr>
        <w:pStyle w:val="9"/>
        <w:tabs>
          <w:tab w:val="left" w:pos="1260"/>
        </w:tabs>
        <w:jc w:val="center"/>
        <w:rPr>
          <w:rFonts w:ascii="仿宋" w:hAnsi="仿宋" w:eastAsia="仿宋" w:cs="仿宋_GB2312"/>
          <w:b/>
          <w:bCs/>
          <w:color w:val="000000" w:themeColor="text1"/>
          <w:sz w:val="28"/>
          <w:szCs w:val="28"/>
          <w14:textFill>
            <w14:solidFill>
              <w14:schemeClr w14:val="tx1"/>
            </w14:solidFill>
          </w14:textFill>
        </w:rPr>
      </w:pPr>
      <w:r>
        <w:rPr>
          <w:rFonts w:ascii="仿宋" w:hAnsi="仿宋" w:eastAsia="仿宋" w:cs="仿宋_GB2312"/>
          <w:b/>
          <w:bCs/>
          <w:color w:val="000000" w:themeColor="text1"/>
          <w:sz w:val="28"/>
          <w:szCs w:val="28"/>
          <w14:textFill>
            <w14:solidFill>
              <w14:schemeClr w14:val="tx1"/>
            </w14:solidFill>
          </w14:textFill>
        </w:rPr>
        <w:t>（项目名称）</w:t>
      </w:r>
    </w:p>
    <w:p>
      <w:pPr>
        <w:pStyle w:val="9"/>
        <w:jc w:val="center"/>
        <w:rPr>
          <w:rFonts w:ascii="仿宋" w:hAnsi="仿宋" w:eastAsia="仿宋" w:cs="仿宋_GB2312"/>
          <w:b/>
          <w:color w:val="000000" w:themeColor="text1"/>
          <w:sz w:val="24"/>
          <w:szCs w:val="24"/>
          <w14:textFill>
            <w14:solidFill>
              <w14:schemeClr w14:val="tx1"/>
            </w14:solidFill>
          </w14:textFill>
        </w:rPr>
      </w:pPr>
    </w:p>
    <w:p>
      <w:pPr>
        <w:pStyle w:val="9"/>
        <w:jc w:val="center"/>
        <w:rPr>
          <w:rFonts w:ascii="仿宋" w:hAnsi="仿宋" w:eastAsia="仿宋" w:cs="仿宋_GB2312"/>
          <w:b/>
          <w:color w:val="000000" w:themeColor="text1"/>
          <w:sz w:val="24"/>
          <w:szCs w:val="24"/>
          <w14:textFill>
            <w14:solidFill>
              <w14:schemeClr w14:val="tx1"/>
            </w14:solidFill>
          </w14:textFill>
        </w:rPr>
      </w:pPr>
    </w:p>
    <w:p>
      <w:pPr>
        <w:pStyle w:val="9"/>
        <w:jc w:val="center"/>
        <w:rPr>
          <w:rFonts w:ascii="仿宋" w:hAnsi="仿宋" w:eastAsia="仿宋" w:cs="仿宋_GB2312"/>
          <w:b/>
          <w:color w:val="000000" w:themeColor="text1"/>
          <w:sz w:val="24"/>
          <w:szCs w:val="24"/>
          <w14:textFill>
            <w14:solidFill>
              <w14:schemeClr w14:val="tx1"/>
            </w14:solidFill>
          </w14:textFill>
        </w:rPr>
      </w:pPr>
    </w:p>
    <w:p>
      <w:pPr>
        <w:pStyle w:val="9"/>
        <w:jc w:val="center"/>
        <w:rPr>
          <w:rFonts w:ascii="仿宋" w:hAnsi="仿宋" w:eastAsia="仿宋" w:cs="仿宋_GB2312"/>
          <w:b/>
          <w:color w:val="000000" w:themeColor="text1"/>
          <w:sz w:val="24"/>
          <w:szCs w:val="24"/>
          <w14:textFill>
            <w14:solidFill>
              <w14:schemeClr w14:val="tx1"/>
            </w14:solidFill>
          </w14:textFill>
        </w:rPr>
      </w:pPr>
    </w:p>
    <w:p>
      <w:pPr>
        <w:pStyle w:val="9"/>
        <w:tabs>
          <w:tab w:val="left" w:pos="1260"/>
        </w:tabs>
        <w:jc w:val="center"/>
        <w:rPr>
          <w:rFonts w:ascii="仿宋" w:hAnsi="仿宋" w:eastAsia="仿宋" w:cs="仿宋_GB2312"/>
          <w:b/>
          <w:color w:val="000000" w:themeColor="text1"/>
          <w:spacing w:val="100"/>
          <w:w w:val="110"/>
          <w:sz w:val="28"/>
          <w:szCs w:val="28"/>
          <w14:textFill>
            <w14:solidFill>
              <w14:schemeClr w14:val="tx1"/>
            </w14:solidFill>
          </w14:textFill>
        </w:rPr>
      </w:pPr>
      <w:r>
        <w:rPr>
          <w:rFonts w:hint="eastAsia" w:ascii="仿宋" w:hAnsi="仿宋" w:eastAsia="仿宋" w:cs="仿宋_GB2312"/>
          <w:b/>
          <w:color w:val="000000" w:themeColor="text1"/>
          <w:spacing w:val="100"/>
          <w:w w:val="110"/>
          <w:kern w:val="0"/>
          <w:sz w:val="28"/>
          <w:szCs w:val="28"/>
          <w14:textFill>
            <w14:solidFill>
              <w14:schemeClr w14:val="tx1"/>
            </w14:solidFill>
          </w14:textFill>
        </w:rPr>
        <w:t>询价响应文件</w:t>
      </w:r>
    </w:p>
    <w:p>
      <w:pPr>
        <w:pStyle w:val="9"/>
        <w:jc w:val="center"/>
        <w:rPr>
          <w:rFonts w:ascii="仿宋" w:hAnsi="仿宋" w:eastAsia="仿宋" w:cs="仿宋_GB2312"/>
          <w:b/>
          <w:color w:val="000000" w:themeColor="text1"/>
          <w:sz w:val="28"/>
          <w:szCs w:val="28"/>
          <w14:textFill>
            <w14:solidFill>
              <w14:schemeClr w14:val="tx1"/>
            </w14:solidFill>
          </w14:textFill>
        </w:rPr>
      </w:pPr>
      <w:r>
        <w:rPr>
          <w:rFonts w:hint="eastAsia" w:ascii="仿宋" w:hAnsi="仿宋" w:eastAsia="仿宋" w:cs="仿宋_GB2312"/>
          <w:b/>
          <w:color w:val="000000" w:themeColor="text1"/>
          <w:sz w:val="28"/>
          <w:szCs w:val="28"/>
          <w14:textFill>
            <w14:solidFill>
              <w14:schemeClr w14:val="tx1"/>
            </w14:solidFill>
          </w14:textFill>
        </w:rPr>
        <w:t>（正本</w:t>
      </w:r>
      <w:r>
        <w:rPr>
          <w:rFonts w:ascii="仿宋" w:hAnsi="仿宋" w:eastAsia="仿宋" w:cs="仿宋_GB2312"/>
          <w:b/>
          <w:color w:val="000000" w:themeColor="text1"/>
          <w:sz w:val="28"/>
          <w:szCs w:val="28"/>
          <w14:textFill>
            <w14:solidFill>
              <w14:schemeClr w14:val="tx1"/>
            </w14:solidFill>
          </w14:textFill>
        </w:rPr>
        <w:t>/副本）</w:t>
      </w:r>
    </w:p>
    <w:p>
      <w:pPr>
        <w:pStyle w:val="9"/>
        <w:jc w:val="center"/>
        <w:rPr>
          <w:rFonts w:ascii="仿宋" w:hAnsi="仿宋" w:eastAsia="仿宋" w:cs="仿宋_GB2312"/>
          <w:b/>
          <w:color w:val="000000" w:themeColor="text1"/>
          <w14:textFill>
            <w14:solidFill>
              <w14:schemeClr w14:val="tx1"/>
            </w14:solidFill>
          </w14:textFill>
        </w:rPr>
      </w:pPr>
    </w:p>
    <w:p>
      <w:pPr>
        <w:pStyle w:val="9"/>
        <w:jc w:val="center"/>
        <w:rPr>
          <w:rFonts w:ascii="仿宋" w:hAnsi="仿宋" w:eastAsia="仿宋" w:cs="仿宋_GB2312"/>
          <w:b/>
          <w:color w:val="000000" w:themeColor="text1"/>
          <w14:textFill>
            <w14:solidFill>
              <w14:schemeClr w14:val="tx1"/>
            </w14:solidFill>
          </w14:textFill>
        </w:rPr>
      </w:pPr>
    </w:p>
    <w:p>
      <w:pPr>
        <w:pStyle w:val="9"/>
        <w:jc w:val="center"/>
        <w:rPr>
          <w:rFonts w:ascii="仿宋" w:hAnsi="仿宋" w:eastAsia="仿宋" w:cs="仿宋_GB2312"/>
          <w:b/>
          <w:color w:val="000000" w:themeColor="text1"/>
          <w14:textFill>
            <w14:solidFill>
              <w14:schemeClr w14:val="tx1"/>
            </w14:solidFill>
          </w14:textFill>
        </w:rPr>
      </w:pPr>
    </w:p>
    <w:p>
      <w:pPr>
        <w:pStyle w:val="9"/>
        <w:jc w:val="center"/>
        <w:rPr>
          <w:rFonts w:ascii="仿宋" w:hAnsi="仿宋" w:eastAsia="仿宋" w:cs="仿宋_GB2312"/>
          <w:b/>
          <w:color w:val="000000" w:themeColor="text1"/>
          <w14:textFill>
            <w14:solidFill>
              <w14:schemeClr w14:val="tx1"/>
            </w14:solidFill>
          </w14:textFill>
        </w:rPr>
      </w:pPr>
    </w:p>
    <w:p>
      <w:pPr>
        <w:pStyle w:val="9"/>
        <w:jc w:val="center"/>
        <w:rPr>
          <w:rFonts w:ascii="仿宋" w:hAnsi="仿宋" w:eastAsia="仿宋" w:cs="仿宋_GB2312"/>
          <w:b/>
          <w:color w:val="000000" w:themeColor="text1"/>
          <w14:textFill>
            <w14:solidFill>
              <w14:schemeClr w14:val="tx1"/>
            </w14:solidFill>
          </w14:textFill>
        </w:rPr>
      </w:pPr>
    </w:p>
    <w:p>
      <w:pPr>
        <w:pStyle w:val="9"/>
        <w:jc w:val="center"/>
        <w:rPr>
          <w:rFonts w:ascii="仿宋" w:hAnsi="仿宋" w:eastAsia="仿宋" w:cs="仿宋_GB2312"/>
          <w:b/>
          <w:color w:val="000000" w:themeColor="text1"/>
          <w:sz w:val="28"/>
          <w:szCs w:val="28"/>
          <w14:textFill>
            <w14:solidFill>
              <w14:schemeClr w14:val="tx1"/>
            </w14:solidFill>
          </w14:textFill>
        </w:rPr>
      </w:pPr>
    </w:p>
    <w:p>
      <w:pPr>
        <w:pStyle w:val="9"/>
        <w:spacing w:line="360" w:lineRule="auto"/>
        <w:ind w:firstLine="980" w:firstLineChars="350"/>
        <w:rPr>
          <w:rFonts w:ascii="仿宋" w:hAnsi="仿宋" w:eastAsia="仿宋" w:cs="仿宋_GB2312"/>
          <w:color w:val="000000" w:themeColor="text1"/>
          <w:sz w:val="28"/>
          <w:szCs w:val="28"/>
          <w:u w:val="single"/>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项目编号（包、组号）：</w:t>
      </w:r>
    </w:p>
    <w:p>
      <w:pPr>
        <w:pStyle w:val="8"/>
        <w:spacing w:line="360" w:lineRule="auto"/>
        <w:ind w:firstLine="560" w:firstLineChars="200"/>
        <w:rPr>
          <w:rFonts w:ascii="仿宋" w:hAnsi="仿宋" w:eastAsia="仿宋" w:cs="仿宋_GB2312"/>
          <w:color w:val="000000" w:themeColor="text1"/>
          <w:sz w:val="28"/>
          <w:szCs w:val="28"/>
          <w:u w:val="single"/>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项目名称：2021年广州市净水有限公司起重设备维保维修及检测服务</w:t>
      </w:r>
    </w:p>
    <w:p>
      <w:pPr>
        <w:pStyle w:val="9"/>
        <w:ind w:firstLine="632" w:firstLineChars="300"/>
        <w:rPr>
          <w:rFonts w:ascii="仿宋" w:hAnsi="仿宋" w:eastAsia="仿宋" w:cs="仿宋_GB2312"/>
          <w:b/>
          <w:color w:val="000000" w:themeColor="text1"/>
          <w14:textFill>
            <w14:solidFill>
              <w14:schemeClr w14:val="tx1"/>
            </w14:solidFill>
          </w14:textFill>
        </w:rPr>
      </w:pPr>
    </w:p>
    <w:p>
      <w:pPr>
        <w:pStyle w:val="9"/>
        <w:ind w:firstLine="632" w:firstLineChars="300"/>
        <w:rPr>
          <w:rFonts w:ascii="仿宋" w:hAnsi="仿宋" w:eastAsia="仿宋" w:cs="仿宋_GB2312"/>
          <w:b/>
          <w:color w:val="000000" w:themeColor="text1"/>
          <w14:textFill>
            <w14:solidFill>
              <w14:schemeClr w14:val="tx1"/>
            </w14:solidFill>
          </w14:textFill>
        </w:rPr>
      </w:pPr>
    </w:p>
    <w:p>
      <w:pPr>
        <w:pStyle w:val="9"/>
        <w:ind w:firstLine="632" w:firstLineChars="300"/>
        <w:rPr>
          <w:rFonts w:ascii="仿宋" w:hAnsi="仿宋" w:eastAsia="仿宋" w:cs="仿宋_GB2312"/>
          <w:b/>
          <w:color w:val="000000" w:themeColor="text1"/>
          <w14:textFill>
            <w14:solidFill>
              <w14:schemeClr w14:val="tx1"/>
            </w14:solidFill>
          </w14:textFill>
        </w:rPr>
      </w:pPr>
    </w:p>
    <w:p>
      <w:pPr>
        <w:pStyle w:val="9"/>
        <w:ind w:firstLine="632" w:firstLineChars="300"/>
        <w:rPr>
          <w:rFonts w:ascii="仿宋" w:hAnsi="仿宋" w:eastAsia="仿宋" w:cs="仿宋_GB2312"/>
          <w:b/>
          <w:color w:val="000000" w:themeColor="text1"/>
          <w14:textFill>
            <w14:solidFill>
              <w14:schemeClr w14:val="tx1"/>
            </w14:solidFill>
          </w14:textFill>
        </w:rPr>
      </w:pPr>
    </w:p>
    <w:p>
      <w:pPr>
        <w:pStyle w:val="9"/>
        <w:ind w:firstLine="632" w:firstLineChars="300"/>
        <w:rPr>
          <w:rFonts w:ascii="仿宋" w:hAnsi="仿宋" w:eastAsia="仿宋" w:cs="仿宋_GB2312"/>
          <w:b/>
          <w:color w:val="000000" w:themeColor="text1"/>
          <w14:textFill>
            <w14:solidFill>
              <w14:schemeClr w14:val="tx1"/>
            </w14:solidFill>
          </w14:textFill>
        </w:rPr>
      </w:pPr>
    </w:p>
    <w:p>
      <w:pPr>
        <w:pStyle w:val="9"/>
        <w:ind w:firstLine="632" w:firstLineChars="300"/>
        <w:rPr>
          <w:rFonts w:ascii="仿宋" w:hAnsi="仿宋" w:eastAsia="仿宋" w:cs="仿宋_GB2312"/>
          <w:b/>
          <w:color w:val="000000" w:themeColor="text1"/>
          <w14:textFill>
            <w14:solidFill>
              <w14:schemeClr w14:val="tx1"/>
            </w14:solidFill>
          </w14:textFill>
        </w:rPr>
      </w:pPr>
    </w:p>
    <w:p>
      <w:pPr>
        <w:pStyle w:val="9"/>
        <w:ind w:firstLine="632" w:firstLineChars="300"/>
        <w:rPr>
          <w:rFonts w:ascii="仿宋" w:hAnsi="仿宋" w:eastAsia="仿宋" w:cs="仿宋_GB2312"/>
          <w:b/>
          <w:color w:val="000000" w:themeColor="text1"/>
          <w14:textFill>
            <w14:solidFill>
              <w14:schemeClr w14:val="tx1"/>
            </w14:solidFill>
          </w14:textFill>
        </w:rPr>
      </w:pPr>
    </w:p>
    <w:p>
      <w:pPr>
        <w:pStyle w:val="9"/>
        <w:ind w:firstLine="632" w:firstLineChars="300"/>
        <w:rPr>
          <w:rFonts w:ascii="仿宋" w:hAnsi="仿宋" w:eastAsia="仿宋" w:cs="仿宋_GB2312"/>
          <w:b/>
          <w:color w:val="000000" w:themeColor="text1"/>
          <w14:textFill>
            <w14:solidFill>
              <w14:schemeClr w14:val="tx1"/>
            </w14:solidFill>
          </w14:textFill>
        </w:rPr>
      </w:pPr>
    </w:p>
    <w:p>
      <w:pPr>
        <w:pStyle w:val="9"/>
        <w:spacing w:line="360" w:lineRule="auto"/>
        <w:ind w:firstLine="3117" w:firstLineChars="1109"/>
        <w:rPr>
          <w:rFonts w:ascii="仿宋" w:hAnsi="仿宋" w:eastAsia="仿宋" w:cs="仿宋_GB2312"/>
          <w:b/>
          <w:color w:val="000000" w:themeColor="text1"/>
          <w:sz w:val="28"/>
          <w:szCs w:val="28"/>
          <w:u w:val="single"/>
          <w14:textFill>
            <w14:solidFill>
              <w14:schemeClr w14:val="tx1"/>
            </w14:solidFill>
          </w14:textFill>
        </w:rPr>
      </w:pPr>
      <w:r>
        <w:rPr>
          <w:rFonts w:hint="eastAsia" w:ascii="仿宋" w:hAnsi="仿宋" w:eastAsia="仿宋" w:cs="仿宋_GB2312"/>
          <w:b/>
          <w:color w:val="000000" w:themeColor="text1"/>
          <w:sz w:val="28"/>
          <w:szCs w:val="28"/>
          <w14:textFill>
            <w14:solidFill>
              <w14:schemeClr w14:val="tx1"/>
            </w14:solidFill>
          </w14:textFill>
        </w:rPr>
        <w:t>报价单位名称：</w:t>
      </w:r>
    </w:p>
    <w:p>
      <w:pPr>
        <w:autoSpaceDE w:val="0"/>
        <w:autoSpaceDN w:val="0"/>
        <w:spacing w:line="240" w:lineRule="atLeast"/>
        <w:ind w:firstLine="3117" w:firstLineChars="1109"/>
        <w:rPr>
          <w:rFonts w:ascii="仿宋" w:hAnsi="仿宋" w:eastAsia="仿宋" w:cs="仿宋_GB2312"/>
          <w:b/>
          <w:color w:val="000000" w:themeColor="text1"/>
          <w:sz w:val="28"/>
          <w:szCs w:val="28"/>
          <w:u w:val="single"/>
          <w14:textFill>
            <w14:solidFill>
              <w14:schemeClr w14:val="tx1"/>
            </w14:solidFill>
          </w14:textFill>
        </w:rPr>
      </w:pPr>
      <w:r>
        <w:rPr>
          <w:rFonts w:hint="eastAsia" w:ascii="仿宋" w:hAnsi="仿宋" w:eastAsia="仿宋" w:cs="仿宋_GB2312"/>
          <w:b/>
          <w:color w:val="000000" w:themeColor="text1"/>
          <w:sz w:val="28"/>
          <w:szCs w:val="28"/>
          <w14:textFill>
            <w14:solidFill>
              <w14:schemeClr w14:val="tx1"/>
            </w14:solidFill>
          </w14:textFill>
        </w:rPr>
        <w:t>日期：   年      月      日</w:t>
      </w:r>
    </w:p>
    <w:p>
      <w:pPr>
        <w:widowControl/>
        <w:jc w:val="left"/>
        <w:rPr>
          <w:rFonts w:ascii="宋体" w:hAnsi="宋体" w:cs="宋体"/>
          <w:bCs/>
          <w:sz w:val="24"/>
        </w:rPr>
      </w:pPr>
      <w:r>
        <w:rPr>
          <w:rFonts w:ascii="宋体" w:hAnsi="宋体" w:cs="宋体"/>
          <w:bCs/>
          <w:sz w:val="24"/>
        </w:rPr>
        <w:br w:type="page"/>
      </w:r>
    </w:p>
    <w:p>
      <w:pPr>
        <w:pStyle w:val="5"/>
        <w:jc w:val="left"/>
      </w:pPr>
      <w:r>
        <w:rPr>
          <w:rFonts w:hint="eastAsia"/>
        </w:rPr>
        <w:t>1、法定代表人/负责人资格证明书及授权委托书</w:t>
      </w:r>
    </w:p>
    <w:p>
      <w:pPr>
        <w:spacing w:line="480" w:lineRule="exact"/>
        <w:jc w:val="center"/>
        <w:rPr>
          <w:rFonts w:ascii="仿宋" w:hAnsi="仿宋" w:eastAsia="仿宋" w:cs="仿宋_GB2312"/>
          <w:b/>
          <w:color w:val="000000" w:themeColor="text1"/>
          <w:sz w:val="28"/>
          <w:szCs w:val="28"/>
          <w14:textFill>
            <w14:solidFill>
              <w14:schemeClr w14:val="tx1"/>
            </w14:solidFill>
          </w14:textFill>
        </w:rPr>
      </w:pPr>
      <w:r>
        <w:rPr>
          <w:rFonts w:hint="eastAsia" w:ascii="仿宋" w:hAnsi="仿宋" w:eastAsia="仿宋" w:cs="仿宋_GB2312"/>
          <w:b/>
          <w:color w:val="000000" w:themeColor="text1"/>
          <w:sz w:val="28"/>
          <w:szCs w:val="28"/>
          <w14:textFill>
            <w14:solidFill>
              <w14:schemeClr w14:val="tx1"/>
            </w14:solidFill>
          </w14:textFill>
        </w:rPr>
        <w:t>（</w:t>
      </w:r>
      <w:r>
        <w:rPr>
          <w:rFonts w:ascii="仿宋" w:hAnsi="仿宋" w:eastAsia="仿宋" w:cs="仿宋_GB2312"/>
          <w:b/>
          <w:color w:val="000000" w:themeColor="text1"/>
          <w:sz w:val="28"/>
          <w:szCs w:val="28"/>
          <w14:textFill>
            <w14:solidFill>
              <w14:schemeClr w14:val="tx1"/>
            </w14:solidFill>
          </w14:textFill>
        </w:rPr>
        <w:t>1）法定代表人/负责人资格证明书</w:t>
      </w:r>
    </w:p>
    <w:p>
      <w:pPr>
        <w:spacing w:line="480" w:lineRule="exact"/>
        <w:rPr>
          <w:rFonts w:ascii="仿宋" w:hAnsi="仿宋" w:eastAsia="仿宋" w:cs="仿宋_GB2312"/>
          <w:color w:val="000000" w:themeColor="text1"/>
          <w:sz w:val="28"/>
          <w:szCs w:val="28"/>
          <w14:textFill>
            <w14:solidFill>
              <w14:schemeClr w14:val="tx1"/>
            </w14:solidFill>
          </w14:textFill>
        </w:rPr>
      </w:pPr>
    </w:p>
    <w:p>
      <w:pPr>
        <w:spacing w:line="480" w:lineRule="exact"/>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致：（项目实施单位）</w:t>
      </w:r>
    </w:p>
    <w:p>
      <w:pPr>
        <w:rPr>
          <w:rFonts w:ascii="仿宋" w:hAnsi="仿宋" w:eastAsia="仿宋" w:cs="仿宋_GB2312"/>
          <w:color w:val="000000" w:themeColor="text1"/>
          <w:sz w:val="28"/>
          <w:szCs w:val="28"/>
          <w14:textFill>
            <w14:solidFill>
              <w14:schemeClr w14:val="tx1"/>
            </w14:solidFill>
          </w14:textFill>
        </w:rPr>
      </w:pPr>
    </w:p>
    <w:p>
      <w:pPr>
        <w:spacing w:line="440" w:lineRule="exact"/>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同志为本单位法定代表人，特此证明。</w:t>
      </w:r>
    </w:p>
    <w:p>
      <w:pPr>
        <w:spacing w:line="440" w:lineRule="exact"/>
        <w:ind w:firstLine="280" w:firstLineChars="100"/>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签发日期：单位：（盖单位公章）</w:t>
      </w:r>
    </w:p>
    <w:p>
      <w:pPr>
        <w:spacing w:line="440" w:lineRule="exact"/>
        <w:ind w:firstLine="280" w:firstLineChars="100"/>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附：代表人性别：年龄：身份证号码：</w:t>
      </w:r>
    </w:p>
    <w:p>
      <w:pPr>
        <w:spacing w:line="440" w:lineRule="exact"/>
        <w:ind w:firstLine="280" w:firstLineChars="100"/>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联系电话：</w:t>
      </w:r>
    </w:p>
    <w:p>
      <w:pPr>
        <w:spacing w:line="440" w:lineRule="exact"/>
        <w:ind w:firstLine="280" w:firstLineChars="100"/>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营业执照号码：经济性质：</w:t>
      </w:r>
    </w:p>
    <w:p>
      <w:pPr>
        <w:spacing w:line="440" w:lineRule="exact"/>
        <w:ind w:firstLine="280" w:firstLineChars="100"/>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机构代码：机构性质：</w:t>
      </w:r>
    </w:p>
    <w:p>
      <w:pPr>
        <w:spacing w:line="440" w:lineRule="exact"/>
        <w:ind w:firstLine="280" w:firstLineChars="100"/>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主营：</w:t>
      </w:r>
    </w:p>
    <w:p>
      <w:pPr>
        <w:spacing w:line="440" w:lineRule="exact"/>
        <w:ind w:firstLine="280" w:firstLineChars="100"/>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兼营：</w:t>
      </w:r>
    </w:p>
    <w:p>
      <w:pPr>
        <w:spacing w:line="440" w:lineRule="exact"/>
        <w:ind w:firstLine="280" w:firstLineChars="100"/>
        <w:rPr>
          <w:rFonts w:ascii="仿宋" w:hAnsi="仿宋" w:eastAsia="仿宋" w:cs="仿宋_GB2312"/>
          <w:color w:val="000000" w:themeColor="text1"/>
          <w:sz w:val="28"/>
          <w:szCs w:val="28"/>
          <w14:textFill>
            <w14:solidFill>
              <w14:schemeClr w14:val="tx1"/>
            </w14:solidFill>
          </w14:textFill>
        </w:rPr>
      </w:pPr>
    </w:p>
    <w:p>
      <w:pPr>
        <w:spacing w:line="440" w:lineRule="exact"/>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说明：</w:t>
      </w:r>
      <w:r>
        <w:rPr>
          <w:rFonts w:ascii="仿宋" w:hAnsi="仿宋" w:eastAsia="仿宋" w:cs="仿宋_GB2312"/>
          <w:color w:val="000000" w:themeColor="text1"/>
          <w:sz w:val="28"/>
          <w:szCs w:val="28"/>
          <w14:textFill>
            <w14:solidFill>
              <w14:schemeClr w14:val="tx1"/>
            </w14:solidFill>
          </w14:textFill>
        </w:rPr>
        <w:t>1.内容必须填写真实、清楚、涂改无效，不得转让、买卖。</w:t>
      </w:r>
    </w:p>
    <w:p>
      <w:pPr>
        <w:spacing w:line="440" w:lineRule="exact"/>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 xml:space="preserve">      2.将此证明书提交对方作为合同附件</w:t>
      </w:r>
      <w:r>
        <w:rPr>
          <w:rFonts w:hint="eastAsia" w:ascii="仿宋" w:hAnsi="仿宋" w:eastAsia="仿宋" w:cs="仿宋_GB2312"/>
          <w:b/>
          <w:color w:val="000000" w:themeColor="text1"/>
          <w:sz w:val="28"/>
          <w:szCs w:val="28"/>
          <w14:textFill>
            <w14:solidFill>
              <w14:schemeClr w14:val="tx1"/>
            </w14:solidFill>
          </w14:textFill>
        </w:rPr>
        <w:t>。</w:t>
      </w:r>
    </w:p>
    <w:p>
      <w:pPr>
        <w:rPr>
          <w:rFonts w:ascii="仿宋" w:hAnsi="仿宋" w:eastAsia="仿宋" w:cs="仿宋_GB2312"/>
          <w:color w:val="000000" w:themeColor="text1"/>
          <w:sz w:val="28"/>
          <w:szCs w:val="28"/>
          <w14:textFill>
            <w14:solidFill>
              <w14:schemeClr w14:val="tx1"/>
            </w14:solidFill>
          </w14:textFill>
        </w:rPr>
      </w:pPr>
    </w:p>
    <w:p>
      <w:pPr>
        <w:rPr>
          <w:rFonts w:ascii="仿宋" w:hAnsi="仿宋" w:eastAsia="仿宋" w:cs="仿宋_GB2312"/>
          <w:color w:val="000000" w:themeColor="text1"/>
          <w:sz w:val="28"/>
          <w:szCs w:val="28"/>
          <w14:textFill>
            <w14:solidFill>
              <w14:schemeClr w14:val="tx1"/>
            </w14:solidFill>
          </w14:textFill>
        </w:rPr>
      </w:pPr>
    </w:p>
    <w:p>
      <w:pPr>
        <w:rPr>
          <w:rFonts w:ascii="仿宋" w:hAnsi="仿宋" w:eastAsia="仿宋" w:cs="仿宋_GB2312"/>
          <w:color w:val="000000" w:themeColor="text1"/>
          <w:sz w:val="28"/>
          <w:szCs w:val="28"/>
          <w14:textFill>
            <w14:solidFill>
              <w14:schemeClr w14:val="tx1"/>
            </w14:solidFill>
          </w14:textFill>
        </w:rPr>
      </w:pPr>
    </w:p>
    <w:p>
      <w:pPr>
        <w:rPr>
          <w:rFonts w:ascii="仿宋" w:hAnsi="仿宋" w:eastAsia="仿宋" w:cs="仿宋_GB2312"/>
          <w:b/>
          <w:color w:val="000000" w:themeColor="text1"/>
          <w:sz w:val="28"/>
          <w:szCs w:val="28"/>
          <w14:textFill>
            <w14:solidFill>
              <w14:schemeClr w14:val="tx1"/>
            </w14:solidFill>
          </w14:textFill>
        </w:rPr>
      </w:pPr>
    </w:p>
    <w:p>
      <w:pPr>
        <w:rPr>
          <w:rFonts w:ascii="仿宋" w:hAnsi="仿宋" w:eastAsia="仿宋" w:cs="仿宋_GB2312"/>
          <w:b/>
          <w:color w:val="000000" w:themeColor="text1"/>
          <w:sz w:val="28"/>
          <w:szCs w:val="28"/>
          <w14:textFill>
            <w14:solidFill>
              <w14:schemeClr w14:val="tx1"/>
            </w14:solidFill>
          </w14:textFill>
        </w:rPr>
      </w:pPr>
    </w:p>
    <w:p>
      <w:pPr>
        <w:rPr>
          <w:rFonts w:ascii="仿宋" w:hAnsi="仿宋" w:eastAsia="仿宋" w:cs="仿宋_GB2312"/>
          <w:b/>
          <w:color w:val="000000" w:themeColor="text1"/>
          <w:sz w:val="28"/>
          <w:szCs w:val="28"/>
          <w14:textFill>
            <w14:solidFill>
              <w14:schemeClr w14:val="tx1"/>
            </w14:solidFill>
          </w14:textFill>
        </w:rPr>
      </w:pPr>
    </w:p>
    <w:p>
      <w:pPr>
        <w:rPr>
          <w:rFonts w:ascii="仿宋" w:hAnsi="仿宋" w:eastAsia="仿宋" w:cs="仿宋_GB2312"/>
          <w:b/>
          <w:color w:val="000000" w:themeColor="text1"/>
          <w:sz w:val="28"/>
          <w:szCs w:val="28"/>
          <w14:textFill>
            <w14:solidFill>
              <w14:schemeClr w14:val="tx1"/>
            </w14:solidFill>
          </w14:textFill>
        </w:rPr>
      </w:pPr>
    </w:p>
    <w:p>
      <w:pPr>
        <w:rPr>
          <w:rFonts w:ascii="仿宋_GB2312" w:hAnsi="仿宋_GB2312" w:eastAsia="仿宋_GB2312" w:cs="仿宋_GB2312"/>
          <w:sz w:val="28"/>
          <w:szCs w:val="28"/>
        </w:rPr>
      </w:pPr>
      <w:r>
        <w:rPr>
          <w:rFonts w:ascii="仿宋_GB2312" w:hAnsi="仿宋_GB2312" w:eastAsia="仿宋_GB2312" w:cs="仿宋_GB2312"/>
          <w:b/>
          <w:sz w:val="28"/>
          <w:szCs w:val="28"/>
        </w:rPr>
        <mc:AlternateContent>
          <mc:Choice Requires="wps">
            <w:drawing>
              <wp:anchor distT="0" distB="0" distL="114300" distR="114300" simplePos="0" relativeHeight="251659264" behindDoc="0" locked="0" layoutInCell="1" allowOverlap="1">
                <wp:simplePos x="0" y="0"/>
                <wp:positionH relativeFrom="column">
                  <wp:posOffset>1449705</wp:posOffset>
                </wp:positionH>
                <wp:positionV relativeFrom="paragraph">
                  <wp:posOffset>70485</wp:posOffset>
                </wp:positionV>
                <wp:extent cx="2333625" cy="1584325"/>
                <wp:effectExtent l="4445" t="4445" r="5080" b="11430"/>
                <wp:wrapNone/>
                <wp:docPr id="1" name="AutoShape 2"/>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rFonts w:hAnsi="宋体"/>
                                <w:szCs w:val="21"/>
                              </w:rPr>
                            </w:pPr>
                            <w:r>
                              <w:rPr>
                                <w:rFonts w:hint="eastAsia" w:hAnsi="宋体"/>
                                <w:szCs w:val="21"/>
                              </w:rPr>
                              <w:t>法定代表人身份证复印件</w:t>
                            </w:r>
                          </w:p>
                          <w:p>
                            <w:pPr>
                              <w:jc w:val="center"/>
                              <w:rPr>
                                <w:szCs w:val="21"/>
                              </w:rPr>
                            </w:pPr>
                            <w:r>
                              <w:rPr>
                                <w:rFonts w:hint="eastAsia" w:hAnsi="宋体"/>
                                <w:szCs w:val="21"/>
                              </w:rPr>
                              <w:t>（盖单位公章）</w:t>
                            </w:r>
                          </w:p>
                        </w:txbxContent>
                      </wps:txbx>
                      <wps:bodyPr upright="1"/>
                    </wps:wsp>
                  </a:graphicData>
                </a:graphic>
              </wp:anchor>
            </w:drawing>
          </mc:Choice>
          <mc:Fallback>
            <w:pict>
              <v:shape id="AutoShape 2" o:spid="_x0000_s1026" o:spt="176" type="#_x0000_t176" style="position:absolute;left:0pt;margin-left:114.15pt;margin-top:5.55pt;height:124.75pt;width:183.75pt;z-index:251659264;mso-width-relative:page;mso-height-relative:page;" fillcolor="#FFFFFF" filled="t" stroked="t" coordsize="21600,21600" o:gfxdata="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XabLCdcAAAAKAQAADwAAAAAAAAABACAAAAAiAAAAZHJzL2Rvd25yZXYueG1sUEsBAhQAFAAAAAgA&#10;h07iQDKZBJrtAQAAAgQAAA4AAAAAAAAAAQAgAAAAJgEAAGRycy9lMm9Eb2MueG1sUEsFBgAAAAAG&#10;AAYAWQEAAIU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rFonts w:hAnsi="宋体"/>
                          <w:szCs w:val="21"/>
                        </w:rPr>
                      </w:pPr>
                      <w:r>
                        <w:rPr>
                          <w:rFonts w:hint="eastAsia" w:hAnsi="宋体"/>
                          <w:szCs w:val="21"/>
                        </w:rPr>
                        <w:t>法定代表人身份证复印件</w:t>
                      </w:r>
                    </w:p>
                    <w:p>
                      <w:pPr>
                        <w:jc w:val="center"/>
                        <w:rPr>
                          <w:szCs w:val="21"/>
                        </w:rPr>
                      </w:pPr>
                      <w:r>
                        <w:rPr>
                          <w:rFonts w:hint="eastAsia" w:hAnsi="宋体"/>
                          <w:szCs w:val="21"/>
                        </w:rPr>
                        <w:t>（盖单位公章）</w:t>
                      </w:r>
                    </w:p>
                  </w:txbxContent>
                </v:textbox>
              </v:shape>
            </w:pict>
          </mc:Fallback>
        </mc:AlternateContent>
      </w:r>
    </w:p>
    <w:p>
      <w:pPr>
        <w:rPr>
          <w:rFonts w:ascii="仿宋_GB2312" w:hAnsi="仿宋_GB2312" w:eastAsia="仿宋_GB2312" w:cs="仿宋_GB2312"/>
          <w:sz w:val="28"/>
          <w:szCs w:val="28"/>
        </w:rPr>
      </w:pPr>
    </w:p>
    <w:p>
      <w:pPr>
        <w:rPr>
          <w:rFonts w:ascii="仿宋_GB2312" w:hAnsi="仿宋_GB2312" w:eastAsia="仿宋_GB2312" w:cs="仿宋_GB2312"/>
          <w:b/>
          <w:sz w:val="28"/>
          <w:szCs w:val="28"/>
        </w:rPr>
      </w:pPr>
    </w:p>
    <w:p>
      <w:pPr>
        <w:rPr>
          <w:rFonts w:ascii="仿宋_GB2312" w:hAnsi="仿宋_GB2312" w:eastAsia="仿宋_GB2312" w:cs="仿宋_GB2312"/>
          <w:b/>
          <w:sz w:val="28"/>
          <w:szCs w:val="28"/>
        </w:rPr>
      </w:pPr>
    </w:p>
    <w:p>
      <w:pPr>
        <w:rPr>
          <w:rFonts w:ascii="仿宋_GB2312" w:hAnsi="仿宋_GB2312" w:eastAsia="仿宋_GB2312" w:cs="仿宋_GB2312"/>
          <w:b/>
          <w:sz w:val="28"/>
          <w:szCs w:val="28"/>
        </w:rPr>
      </w:pPr>
    </w:p>
    <w:p>
      <w:pPr>
        <w:rPr>
          <w:rFonts w:ascii="仿宋_GB2312" w:hAnsi="仿宋_GB2312" w:eastAsia="仿宋_GB2312" w:cs="仿宋_GB2312"/>
          <w:b/>
          <w:sz w:val="28"/>
          <w:szCs w:val="28"/>
        </w:rPr>
      </w:pPr>
    </w:p>
    <w:p>
      <w:pPr>
        <w:rPr>
          <w:rFonts w:ascii="仿宋_GB2312" w:hAnsi="仿宋_GB2312" w:eastAsia="仿宋_GB2312" w:cs="仿宋_GB2312"/>
          <w:b/>
          <w:sz w:val="28"/>
          <w:szCs w:val="28"/>
        </w:rPr>
      </w:pPr>
    </w:p>
    <w:p>
      <w:pPr>
        <w:rPr>
          <w:rFonts w:ascii="仿宋_GB2312" w:hAnsi="仿宋_GB2312" w:eastAsia="仿宋_GB2312" w:cs="仿宋_GB2312"/>
          <w:b/>
          <w:sz w:val="28"/>
          <w:szCs w:val="28"/>
        </w:rPr>
      </w:pPr>
    </w:p>
    <w:p>
      <w:pPr>
        <w:spacing w:line="480" w:lineRule="exact"/>
        <w:jc w:val="center"/>
        <w:rPr>
          <w:rFonts w:ascii="仿宋" w:hAnsi="仿宋" w:eastAsia="仿宋" w:cs="仿宋_GB2312"/>
          <w:b/>
          <w:color w:val="000000" w:themeColor="text1"/>
          <w:sz w:val="28"/>
          <w:szCs w:val="28"/>
          <w14:textFill>
            <w14:solidFill>
              <w14:schemeClr w14:val="tx1"/>
            </w14:solidFill>
          </w14:textFill>
        </w:rPr>
      </w:pPr>
      <w:r>
        <w:rPr>
          <w:rFonts w:ascii="仿宋_GB2312" w:hAnsi="仿宋_GB2312" w:eastAsia="仿宋_GB2312" w:cs="仿宋_GB2312"/>
          <w:b/>
          <w:sz w:val="28"/>
          <w:szCs w:val="28"/>
        </w:rPr>
        <w:br w:type="page"/>
      </w:r>
      <w:r>
        <w:rPr>
          <w:rFonts w:hint="eastAsia" w:ascii="仿宋" w:hAnsi="仿宋" w:eastAsia="仿宋" w:cs="仿宋_GB2312"/>
          <w:b/>
          <w:color w:val="000000" w:themeColor="text1"/>
          <w:sz w:val="28"/>
          <w:szCs w:val="28"/>
          <w14:textFill>
            <w14:solidFill>
              <w14:schemeClr w14:val="tx1"/>
            </w14:solidFill>
          </w14:textFill>
        </w:rPr>
        <w:t>（</w:t>
      </w:r>
      <w:r>
        <w:rPr>
          <w:rFonts w:ascii="仿宋" w:hAnsi="仿宋" w:eastAsia="仿宋" w:cs="仿宋_GB2312"/>
          <w:b/>
          <w:color w:val="000000" w:themeColor="text1"/>
          <w:sz w:val="28"/>
          <w:szCs w:val="28"/>
          <w14:textFill>
            <w14:solidFill>
              <w14:schemeClr w14:val="tx1"/>
            </w14:solidFill>
          </w14:textFill>
        </w:rPr>
        <w:t>2）法定代表人/负责人授权委托书</w:t>
      </w:r>
    </w:p>
    <w:p>
      <w:pPr>
        <w:spacing w:line="360" w:lineRule="auto"/>
        <w:rPr>
          <w:rFonts w:ascii="仿宋" w:hAnsi="仿宋" w:eastAsia="仿宋" w:cs="仿宋_GB2312"/>
          <w:color w:val="000000" w:themeColor="text1"/>
          <w:sz w:val="28"/>
          <w:szCs w:val="28"/>
          <w14:textFill>
            <w14:solidFill>
              <w14:schemeClr w14:val="tx1"/>
            </w14:solidFill>
          </w14:textFill>
        </w:rPr>
      </w:pPr>
    </w:p>
    <w:p>
      <w:pPr>
        <w:spacing w:line="360" w:lineRule="auto"/>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致：（项目实施单位）</w:t>
      </w:r>
    </w:p>
    <w:p>
      <w:pPr>
        <w:spacing w:line="480" w:lineRule="exact"/>
        <w:ind w:firstLine="562" w:firstLineChars="200"/>
        <w:rPr>
          <w:rFonts w:ascii="仿宋" w:hAnsi="仿宋" w:eastAsia="仿宋" w:cs="仿宋_GB2312"/>
          <w:b/>
          <w:color w:val="000000" w:themeColor="text1"/>
          <w:sz w:val="28"/>
          <w:szCs w:val="28"/>
          <w14:textFill>
            <w14:solidFill>
              <w14:schemeClr w14:val="tx1"/>
            </w14:solidFill>
          </w14:textFill>
        </w:rPr>
      </w:pPr>
    </w:p>
    <w:p>
      <w:pPr>
        <w:spacing w:line="480" w:lineRule="exact"/>
        <w:ind w:firstLine="560" w:firstLineChars="200"/>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兹授权同志，为我方签订经济合同及办理其他事务代理人，其权限是：</w:t>
      </w:r>
    </w:p>
    <w:p>
      <w:pPr>
        <w:spacing w:line="480" w:lineRule="exact"/>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w:t>
      </w:r>
    </w:p>
    <w:p>
      <w:pPr>
        <w:spacing w:line="480" w:lineRule="exact"/>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授权单位：（盖章）法定代表人（签名或盖私章）</w:t>
      </w:r>
    </w:p>
    <w:p>
      <w:pPr>
        <w:spacing w:line="480" w:lineRule="exact"/>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有效期限：至年月日签发日期：</w:t>
      </w:r>
    </w:p>
    <w:p>
      <w:pPr>
        <w:spacing w:line="480" w:lineRule="exact"/>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附：代理人性别：年龄：职务：身份证号码：</w:t>
      </w:r>
    </w:p>
    <w:p>
      <w:pPr>
        <w:spacing w:line="480" w:lineRule="exact"/>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14:textFill>
            <w14:solidFill>
              <w14:schemeClr w14:val="tx1"/>
            </w14:solidFill>
          </w14:textFill>
        </w:rPr>
        <w:t xml:space="preserve">  联系电话：</w:t>
      </w:r>
    </w:p>
    <w:p>
      <w:pPr>
        <w:spacing w:line="480" w:lineRule="exact"/>
        <w:ind w:firstLine="280" w:firstLineChars="100"/>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营业执照号码：经济性质：</w:t>
      </w:r>
    </w:p>
    <w:p>
      <w:pPr>
        <w:spacing w:line="480" w:lineRule="exact"/>
        <w:ind w:firstLine="280" w:firstLineChars="100"/>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主营（产）：</w:t>
      </w:r>
    </w:p>
    <w:p>
      <w:pPr>
        <w:spacing w:line="480" w:lineRule="exact"/>
        <w:ind w:firstLine="280" w:firstLineChars="100"/>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兼营（产）：</w:t>
      </w:r>
    </w:p>
    <w:p>
      <w:pPr>
        <w:spacing w:line="480" w:lineRule="exact"/>
        <w:ind w:firstLine="280" w:firstLineChars="100"/>
        <w:rPr>
          <w:rFonts w:ascii="仿宋" w:hAnsi="仿宋" w:eastAsia="仿宋" w:cs="仿宋_GB2312"/>
          <w:color w:val="000000" w:themeColor="text1"/>
          <w:sz w:val="28"/>
          <w:szCs w:val="28"/>
          <w14:textFill>
            <w14:solidFill>
              <w14:schemeClr w14:val="tx1"/>
            </w14:solidFill>
          </w14:textFill>
        </w:rPr>
      </w:pPr>
    </w:p>
    <w:p>
      <w:pPr>
        <w:spacing w:line="480" w:lineRule="exact"/>
        <w:rPr>
          <w:rFonts w:ascii="仿宋" w:hAnsi="仿宋" w:eastAsia="仿宋" w:cs="仿宋_GB2312"/>
          <w:color w:val="000000" w:themeColor="text1"/>
          <w:sz w:val="24"/>
          <w:szCs w:val="24"/>
          <w14:textFill>
            <w14:solidFill>
              <w14:schemeClr w14:val="tx1"/>
            </w14:solidFill>
          </w14:textFill>
        </w:rPr>
      </w:pPr>
      <w:r>
        <w:rPr>
          <w:rFonts w:hint="eastAsia" w:ascii="仿宋" w:hAnsi="仿宋" w:eastAsia="仿宋" w:cs="仿宋_GB2312"/>
          <w:color w:val="000000" w:themeColor="text1"/>
          <w:sz w:val="24"/>
          <w:szCs w:val="24"/>
          <w14:textFill>
            <w14:solidFill>
              <w14:schemeClr w14:val="tx1"/>
            </w14:solidFill>
          </w14:textFill>
        </w:rPr>
        <w:t>说明：</w:t>
      </w:r>
      <w:r>
        <w:rPr>
          <w:rFonts w:ascii="仿宋" w:hAnsi="仿宋" w:eastAsia="仿宋" w:cs="仿宋_GB2312"/>
          <w:color w:val="000000" w:themeColor="text1"/>
          <w:sz w:val="24"/>
          <w:szCs w:val="24"/>
          <w14:textFill>
            <w14:solidFill>
              <w14:schemeClr w14:val="tx1"/>
            </w14:solidFill>
          </w14:textFill>
        </w:rPr>
        <w:t>1.法定代表人为企业事业单位、国家机关、社会团体的主要行政负责人。</w:t>
      </w:r>
    </w:p>
    <w:p>
      <w:pPr>
        <w:spacing w:line="480" w:lineRule="exact"/>
        <w:rPr>
          <w:rFonts w:ascii="仿宋" w:hAnsi="仿宋" w:eastAsia="仿宋" w:cs="仿宋_GB2312"/>
          <w:color w:val="000000" w:themeColor="text1"/>
          <w:sz w:val="24"/>
          <w:szCs w:val="24"/>
          <w14:textFill>
            <w14:solidFill>
              <w14:schemeClr w14:val="tx1"/>
            </w14:solidFill>
          </w14:textFill>
        </w:rPr>
      </w:pPr>
      <w:r>
        <w:rPr>
          <w:rFonts w:ascii="仿宋" w:hAnsi="仿宋" w:eastAsia="仿宋" w:cs="仿宋_GB2312"/>
          <w:color w:val="000000" w:themeColor="text1"/>
          <w:sz w:val="24"/>
          <w:szCs w:val="24"/>
          <w14:textFill>
            <w14:solidFill>
              <w14:schemeClr w14:val="tx1"/>
            </w14:solidFill>
          </w14:textFill>
        </w:rPr>
        <w:t xml:space="preserve">      2.内容必须填写真实、清楚、涂改无效，不得转让、买卖。</w:t>
      </w:r>
    </w:p>
    <w:p>
      <w:pPr>
        <w:spacing w:line="480" w:lineRule="exact"/>
        <w:ind w:firstLine="720" w:firstLineChars="300"/>
        <w:rPr>
          <w:rFonts w:ascii="仿宋" w:hAnsi="仿宋" w:eastAsia="仿宋" w:cs="仿宋_GB2312"/>
          <w:b/>
          <w:color w:val="000000" w:themeColor="text1"/>
          <w:sz w:val="24"/>
          <w:szCs w:val="24"/>
          <w14:textFill>
            <w14:solidFill>
              <w14:schemeClr w14:val="tx1"/>
            </w14:solidFill>
          </w14:textFill>
        </w:rPr>
      </w:pPr>
      <w:r>
        <w:rPr>
          <w:rFonts w:ascii="仿宋" w:hAnsi="仿宋" w:eastAsia="仿宋" w:cs="仿宋_GB2312"/>
          <w:color w:val="000000" w:themeColor="text1"/>
          <w:sz w:val="24"/>
          <w:szCs w:val="24"/>
          <w14:textFill>
            <w14:solidFill>
              <w14:schemeClr w14:val="tx1"/>
            </w14:solidFill>
          </w14:textFill>
        </w:rPr>
        <w:t>3.将此证明书提交对方作为合同附件</w:t>
      </w:r>
      <w:r>
        <w:rPr>
          <w:rFonts w:hint="eastAsia" w:ascii="仿宋" w:hAnsi="仿宋" w:eastAsia="仿宋" w:cs="仿宋_GB2312"/>
          <w:b/>
          <w:color w:val="000000" w:themeColor="text1"/>
          <w:sz w:val="24"/>
          <w:szCs w:val="24"/>
          <w14:textFill>
            <w14:solidFill>
              <w14:schemeClr w14:val="tx1"/>
            </w14:solidFill>
          </w14:textFill>
        </w:rPr>
        <w:t>。</w:t>
      </w:r>
    </w:p>
    <w:p>
      <w:pPr>
        <w:spacing w:line="480" w:lineRule="exact"/>
        <w:ind w:firstLine="720" w:firstLineChars="300"/>
        <w:rPr>
          <w:rFonts w:ascii="仿宋" w:hAnsi="仿宋" w:eastAsia="仿宋" w:cs="仿宋_GB2312"/>
          <w:color w:val="000000" w:themeColor="text1"/>
          <w:sz w:val="24"/>
          <w:szCs w:val="24"/>
          <w14:textFill>
            <w14:solidFill>
              <w14:schemeClr w14:val="tx1"/>
            </w14:solidFill>
          </w14:textFill>
        </w:rPr>
      </w:pPr>
      <w:r>
        <w:rPr>
          <w:rFonts w:ascii="仿宋" w:hAnsi="仿宋" w:eastAsia="仿宋" w:cs="仿宋_GB2312"/>
          <w:color w:val="000000" w:themeColor="text1"/>
          <w:sz w:val="24"/>
          <w:szCs w:val="24"/>
          <w14:textFill>
            <w14:solidFill>
              <w14:schemeClr w14:val="tx1"/>
            </w14:solidFill>
          </w14:textFill>
        </w:rPr>
        <w:t>4.授权权限：全权代表本公司参与上述项目的谈判，负责提供与签署确认一切文书资料，以及向贵方递交的任何补充承诺。</w:t>
      </w:r>
    </w:p>
    <w:p>
      <w:pPr>
        <w:spacing w:line="440" w:lineRule="exact"/>
        <w:ind w:firstLine="736" w:firstLineChars="307"/>
        <w:rPr>
          <w:rFonts w:ascii="仿宋" w:hAnsi="仿宋" w:eastAsia="仿宋" w:cs="仿宋_GB2312"/>
          <w:color w:val="000000" w:themeColor="text1"/>
          <w:sz w:val="24"/>
          <w:szCs w:val="24"/>
          <w14:textFill>
            <w14:solidFill>
              <w14:schemeClr w14:val="tx1"/>
            </w14:solidFill>
          </w14:textFill>
        </w:rPr>
      </w:pPr>
      <w:r>
        <w:rPr>
          <w:rFonts w:ascii="仿宋" w:hAnsi="仿宋" w:eastAsia="仿宋" w:cs="仿宋_GB2312"/>
          <w:color w:val="000000" w:themeColor="text1"/>
          <w:sz w:val="24"/>
          <w:szCs w:val="24"/>
          <w14:textFill>
            <w14:solidFill>
              <w14:schemeClr w14:val="tx1"/>
            </w14:solidFill>
          </w14:textFill>
        </w:rPr>
        <w:t>5.有效期限：与本公司响应文件成交注的谈判有效期相同，自本单位盖公章之日起生效。</w:t>
      </w:r>
    </w:p>
    <w:p>
      <w:pPr>
        <w:spacing w:line="440" w:lineRule="exact"/>
        <w:ind w:firstLine="736" w:firstLineChars="307"/>
        <w:rPr>
          <w:rFonts w:ascii="仿宋" w:hAnsi="仿宋" w:eastAsia="仿宋" w:cs="仿宋_GB2312"/>
          <w:color w:val="000000" w:themeColor="text1"/>
          <w:sz w:val="24"/>
          <w:szCs w:val="24"/>
          <w14:textFill>
            <w14:solidFill>
              <w14:schemeClr w14:val="tx1"/>
            </w14:solidFill>
          </w14:textFill>
        </w:rPr>
      </w:pPr>
      <w:r>
        <w:rPr>
          <w:rFonts w:ascii="仿宋" w:hAnsi="仿宋" w:eastAsia="仿宋" w:cs="仿宋_GB2312"/>
          <w:color w:val="000000" w:themeColor="text1"/>
          <w:sz w:val="24"/>
          <w:szCs w:val="24"/>
          <w14:textFill>
            <w14:solidFill>
              <w14:schemeClr w14:val="tx1"/>
            </w14:solidFill>
          </w14:textFill>
        </w:rPr>
        <w:t>6.谈判签字代表为法定代表人，则本表不适用。</w:t>
      </w:r>
    </w:p>
    <w:p>
      <w:pPr>
        <w:spacing w:line="440" w:lineRule="exact"/>
        <w:ind w:firstLine="736" w:firstLineChars="307"/>
        <w:rPr>
          <w:rFonts w:ascii="仿宋" w:hAnsi="仿宋" w:eastAsia="仿宋" w:cs="仿宋_GB2312"/>
          <w:b w:val="0"/>
          <w:color w:val="000000" w:themeColor="text1"/>
          <w:sz w:val="28"/>
          <w:szCs w:val="28"/>
          <w14:textFill>
            <w14:solidFill>
              <w14:schemeClr w14:val="tx1"/>
            </w14:solidFill>
          </w14:textFill>
        </w:rPr>
      </w:pPr>
      <w:r>
        <w:rPr>
          <w:rFonts w:hint="default" w:ascii="仿宋" w:hAnsi="仿宋" w:eastAsia="仿宋" w:cs="仿宋_GB2312"/>
          <w:b w:val="0"/>
          <w:color w:val="000000" w:themeColor="text1"/>
          <w:sz w:val="24"/>
          <w:szCs w:val="24"/>
          <w14:textFill>
            <w14:solidFill>
              <w14:schemeClr w14:val="tx1"/>
            </w14:solidFill>
          </w14:textFill>
        </w:rPr>
        <w:t>7.提供授权委托人在本单位近三个月社保记录（以加盖社会保险基金管理中心印章的《缴费历史明细表》或《社会保险参保人员证明》为准），否则为无效代理人，询价响应文件无效。</w:t>
      </w:r>
    </w:p>
    <w:p>
      <w:pPr>
        <w:jc w:val="center"/>
        <w:rPr>
          <w:rFonts w:ascii="仿宋" w:hAnsi="仿宋" w:eastAsia="仿宋" w:cs="仿宋_GB2312"/>
          <w:color w:val="000000" w:themeColor="text1"/>
          <w:sz w:val="28"/>
          <w:szCs w:val="28"/>
          <w14:textFill>
            <w14:solidFill>
              <w14:schemeClr w14:val="tx1"/>
            </w14:solidFill>
          </w14:textFill>
        </w:rPr>
      </w:pPr>
      <w:r>
        <w:rPr>
          <w:rFonts w:ascii="仿宋" w:hAnsi="仿宋" w:eastAsia="仿宋" w:cs="仿宋_GB2312"/>
          <w:color w:val="000000" w:themeColor="text1"/>
          <w:sz w:val="28"/>
          <w:szCs w:val="28"/>
          <w:u w:val="single"/>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3276600</wp:posOffset>
                </wp:positionH>
                <wp:positionV relativeFrom="paragraph">
                  <wp:posOffset>29210</wp:posOffset>
                </wp:positionV>
                <wp:extent cx="2333625" cy="1584325"/>
                <wp:effectExtent l="4445" t="4445" r="5080" b="11430"/>
                <wp:wrapNone/>
                <wp:docPr id="3" name="AutoShape 3"/>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a:solidFill>
                            <a:srgbClr val="000000"/>
                          </a:solidFill>
                          <a:miter lim="800000"/>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rFonts w:hAnsi="宋体"/>
                                <w:szCs w:val="21"/>
                              </w:rPr>
                            </w:pPr>
                            <w:r>
                              <w:rPr>
                                <w:rFonts w:hint="eastAsia" w:hAnsi="宋体"/>
                                <w:szCs w:val="21"/>
                              </w:rPr>
                              <w:t>代理人在本单位社保记录</w:t>
                            </w:r>
                          </w:p>
                          <w:p>
                            <w:pPr>
                              <w:jc w:val="center"/>
                              <w:rPr>
                                <w:szCs w:val="21"/>
                              </w:rPr>
                            </w:pPr>
                            <w:r>
                              <w:rPr>
                                <w:rFonts w:hint="eastAsia" w:hAnsi="宋体"/>
                                <w:szCs w:val="21"/>
                              </w:rPr>
                              <w:t>（盖单位公章）</w:t>
                            </w:r>
                          </w:p>
                        </w:txbxContent>
                      </wps:txbx>
                      <wps:bodyPr rot="0" vert="horz" wrap="square" lIns="91440" tIns="45720" rIns="91440" bIns="45720" anchor="t" anchorCtr="0" upright="1">
                        <a:noAutofit/>
                      </wps:bodyPr>
                    </wps:wsp>
                  </a:graphicData>
                </a:graphic>
              </wp:anchor>
            </w:drawing>
          </mc:Choice>
          <mc:Fallback>
            <w:pict>
              <v:shape id="AutoShape 3" o:spid="_x0000_s1026" o:spt="176" type="#_x0000_t176" style="position:absolute;left:0pt;margin-left:258pt;margin-top:2.3pt;height:124.75pt;width:183.75pt;z-index:251661312;mso-width-relative:page;mso-height-relative:page;" fillcolor="#FFFFFF" filled="t" stroked="t" coordsize="21600,21600" o:gfxdata="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Lm0BhfYAAAA&#10;CQEAAA8AAAAAAAAAAQAgAAAAIgAAAGRycy9kb3ducmV2LnhtbFBLAQIUABQAAAAIAIdO4kDPW64b&#10;HQIAAFMEAAAOAAAAAAAAAAEAIAAAACcBAABkcnMvZTJvRG9jLnhtbFBLBQYAAAAABgAGAFkBAAC2&#10;BQAAAAA=&#10;">
                <v:fill on="t" focussize="0,0"/>
                <v:stroke color="#000000" miterlimit="8"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rFonts w:hAnsi="宋体"/>
                          <w:szCs w:val="21"/>
                        </w:rPr>
                      </w:pPr>
                      <w:r>
                        <w:rPr>
                          <w:rFonts w:hint="eastAsia" w:hAnsi="宋体"/>
                          <w:szCs w:val="21"/>
                        </w:rPr>
                        <w:t>代理人在本单位社保记录</w:t>
                      </w:r>
                    </w:p>
                    <w:p>
                      <w:pPr>
                        <w:jc w:val="center"/>
                        <w:rPr>
                          <w:szCs w:val="21"/>
                        </w:rPr>
                      </w:pPr>
                      <w:r>
                        <w:rPr>
                          <w:rFonts w:hint="eastAsia" w:hAnsi="宋体"/>
                          <w:szCs w:val="21"/>
                        </w:rPr>
                        <w:t>（盖单位公章）</w:t>
                      </w:r>
                    </w:p>
                  </w:txbxContent>
                </v:textbox>
              </v:shape>
            </w:pict>
          </mc:Fallback>
        </mc:AlternateContent>
      </w:r>
      <w:r>
        <w:rPr>
          <w:rFonts w:ascii="仿宋" w:hAnsi="仿宋" w:eastAsia="仿宋" w:cs="仿宋_GB2312"/>
          <w:color w:val="000000" w:themeColor="text1"/>
          <w:sz w:val="28"/>
          <w:szCs w:val="28"/>
          <w:u w:val="singl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447675</wp:posOffset>
                </wp:positionH>
                <wp:positionV relativeFrom="paragraph">
                  <wp:posOffset>38735</wp:posOffset>
                </wp:positionV>
                <wp:extent cx="2333625" cy="1584325"/>
                <wp:effectExtent l="4445" t="4445" r="5080" b="11430"/>
                <wp:wrapNone/>
                <wp:docPr id="2" name="AutoShape 3"/>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a:solidFill>
                            <a:srgbClr val="000000"/>
                          </a:solidFill>
                          <a:miter lim="800000"/>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rFonts w:hAnsi="宋体"/>
                                <w:szCs w:val="21"/>
                              </w:rPr>
                            </w:pPr>
                            <w:r>
                              <w:rPr>
                                <w:rFonts w:hint="eastAsia" w:hAnsi="宋体"/>
                                <w:szCs w:val="21"/>
                              </w:rPr>
                              <w:t>代理人身份证复印件</w:t>
                            </w:r>
                          </w:p>
                          <w:p>
                            <w:pPr>
                              <w:jc w:val="center"/>
                              <w:rPr>
                                <w:szCs w:val="21"/>
                              </w:rPr>
                            </w:pPr>
                            <w:r>
                              <w:rPr>
                                <w:rFonts w:hint="eastAsia" w:hAnsi="宋体"/>
                                <w:szCs w:val="21"/>
                              </w:rPr>
                              <w:t>（盖单位公章）</w:t>
                            </w:r>
                          </w:p>
                        </w:txbxContent>
                      </wps:txbx>
                      <wps:bodyPr rot="0" vert="horz" wrap="square" lIns="91440" tIns="45720" rIns="91440" bIns="45720" anchor="t" anchorCtr="0" upright="1">
                        <a:noAutofit/>
                      </wps:bodyPr>
                    </wps:wsp>
                  </a:graphicData>
                </a:graphic>
              </wp:anchor>
            </w:drawing>
          </mc:Choice>
          <mc:Fallback>
            <w:pict>
              <v:shape id="AutoShape 3" o:spid="_x0000_s1026" o:spt="176" type="#_x0000_t176" style="position:absolute;left:0pt;margin-left:35.25pt;margin-top:3.05pt;height:124.75pt;width:183.75pt;z-index:251660288;mso-width-relative:page;mso-height-relative:page;" fillcolor="#FFFFFF" filled="t" stroked="t" coordsize="21600,21600" o:gfxdata="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R0P0HNcAAAAI&#10;AQAADwAAAAAAAAABACAAAAAiAAAAZHJzL2Rvd25yZXYueG1sUEsBAhQAFAAAAAgAh07iQFOh4aMd&#10;AgAAUwQAAA4AAAAAAAAAAQAgAAAAJgEAAGRycy9lMm9Eb2MueG1sUEsFBgAAAAAGAAYAWQEAALUF&#10;AAAAAA==&#10;">
                <v:fill on="t" focussize="0,0"/>
                <v:stroke color="#000000" miterlimit="8"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rFonts w:hAnsi="宋体"/>
                          <w:szCs w:val="21"/>
                        </w:rPr>
                      </w:pPr>
                      <w:r>
                        <w:rPr>
                          <w:rFonts w:hint="eastAsia" w:hAnsi="宋体"/>
                          <w:szCs w:val="21"/>
                        </w:rPr>
                        <w:t>代理人身份证复印件</w:t>
                      </w:r>
                    </w:p>
                    <w:p>
                      <w:pPr>
                        <w:jc w:val="center"/>
                        <w:rPr>
                          <w:szCs w:val="21"/>
                        </w:rPr>
                      </w:pPr>
                      <w:r>
                        <w:rPr>
                          <w:rFonts w:hint="eastAsia" w:hAnsi="宋体"/>
                          <w:szCs w:val="21"/>
                        </w:rPr>
                        <w:t>（盖单位公章）</w:t>
                      </w:r>
                    </w:p>
                  </w:txbxContent>
                </v:textbox>
              </v:shape>
            </w:pict>
          </mc:Fallback>
        </mc:AlternateContent>
      </w:r>
    </w:p>
    <w:p>
      <w:pPr>
        <w:jc w:val="center"/>
        <w:rPr>
          <w:rFonts w:ascii="仿宋" w:hAnsi="仿宋" w:eastAsia="仿宋" w:cs="仿宋_GB2312"/>
          <w:color w:val="000000" w:themeColor="text1"/>
          <w:sz w:val="28"/>
          <w:szCs w:val="28"/>
          <w14:textFill>
            <w14:solidFill>
              <w14:schemeClr w14:val="tx1"/>
            </w14:solidFill>
          </w14:textFill>
        </w:rPr>
      </w:pPr>
    </w:p>
    <w:p>
      <w:pPr>
        <w:widowControl/>
        <w:jc w:val="left"/>
        <w:rPr>
          <w:rFonts w:ascii="仿宋_GB2312" w:hAnsi="仿宋_GB2312" w:eastAsia="仿宋_GB2312" w:cs="仿宋_GB2312"/>
          <w:sz w:val="28"/>
          <w:szCs w:val="28"/>
          <w:u w:val="single"/>
        </w:rPr>
      </w:pPr>
    </w:p>
    <w:p>
      <w:pPr>
        <w:spacing w:line="300" w:lineRule="auto"/>
        <w:rPr>
          <w:rFonts w:ascii="仿宋_GB2312" w:hAnsi="仿宋_GB2312" w:eastAsia="仿宋_GB2312" w:cs="仿宋_GB2312"/>
          <w:b/>
          <w:sz w:val="28"/>
          <w:szCs w:val="28"/>
        </w:rPr>
      </w:pPr>
    </w:p>
    <w:p>
      <w:pPr>
        <w:rPr>
          <w:rFonts w:ascii="仿宋_GB2312" w:hAnsi="仿宋_GB2312" w:eastAsia="仿宋_GB2312" w:cs="仿宋_GB2312"/>
          <w:sz w:val="28"/>
          <w:szCs w:val="28"/>
        </w:rPr>
      </w:pPr>
    </w:p>
    <w:p>
      <w:pPr>
        <w:rPr>
          <w:rFonts w:ascii="仿宋_GB2312" w:hAnsi="仿宋_GB2312" w:eastAsia="仿宋_GB2312" w:cs="仿宋_GB2312"/>
          <w:sz w:val="28"/>
          <w:szCs w:val="28"/>
        </w:rPr>
      </w:pPr>
    </w:p>
    <w:p>
      <w:pPr>
        <w:widowControl/>
        <w:jc w:val="left"/>
        <w:rPr>
          <w:rFonts w:ascii="仿宋_GB2312" w:hAnsi="仿宋_GB2312" w:eastAsia="仿宋_GB2312" w:cs="仿宋_GB2312"/>
          <w:b/>
          <w:sz w:val="28"/>
          <w:szCs w:val="28"/>
        </w:rPr>
      </w:pPr>
    </w:p>
    <w:p>
      <w:pPr>
        <w:pStyle w:val="5"/>
        <w:ind w:firstLine="562"/>
        <w:jc w:val="center"/>
        <w:rPr>
          <w:rFonts w:ascii="仿宋_GB2312" w:hAnsi="仿宋_GB2312" w:cs="仿宋_GB2312"/>
          <w:b w:val="0"/>
          <w:bCs w:val="0"/>
        </w:rPr>
      </w:pPr>
      <w:r>
        <w:rPr>
          <w:rFonts w:hint="eastAsia" w:ascii="仿宋_GB2312" w:hAnsi="仿宋_GB2312" w:cs="仿宋_GB2312"/>
          <w:bCs w:val="0"/>
        </w:rPr>
        <w:t>2资格证明文件</w:t>
      </w:r>
    </w:p>
    <w:p/>
    <w:p>
      <w:pPr>
        <w:spacing w:line="300" w:lineRule="auto"/>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关于资格的声明函</w:t>
      </w:r>
    </w:p>
    <w:p>
      <w:pPr>
        <w:spacing w:line="48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致：（项目实施单位）</w:t>
      </w:r>
    </w:p>
    <w:p>
      <w:pPr>
        <w:spacing w:line="48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关于贵方项目名称:____________项目编号：   询价项目，本单位愿意提交报价响应文件，并证明提交的下列文件和说明是准确的和真实的。</w:t>
      </w:r>
    </w:p>
    <w:p>
      <w:pPr>
        <w:tabs>
          <w:tab w:val="left" w:pos="1680"/>
        </w:tabs>
        <w:autoSpaceDE w:val="0"/>
        <w:autoSpaceDN w:val="0"/>
        <w:adjustRightInd w:val="0"/>
        <w:spacing w:line="480" w:lineRule="exact"/>
        <w:ind w:left="510"/>
        <w:jc w:val="left"/>
        <w:textAlignment w:val="baseline"/>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1. </w:t>
      </w:r>
    </w:p>
    <w:p>
      <w:pPr>
        <w:tabs>
          <w:tab w:val="left" w:pos="1680"/>
        </w:tabs>
        <w:autoSpaceDE w:val="0"/>
        <w:autoSpaceDN w:val="0"/>
        <w:adjustRightInd w:val="0"/>
        <w:spacing w:line="480" w:lineRule="exact"/>
        <w:ind w:left="510"/>
        <w:jc w:val="left"/>
        <w:textAlignment w:val="baseline"/>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 </w:t>
      </w:r>
    </w:p>
    <w:p>
      <w:pPr>
        <w:spacing w:line="48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（相关证明文件附后）</w:t>
      </w:r>
    </w:p>
    <w:p>
      <w:pPr>
        <w:adjustRightInd w:val="0"/>
        <w:snapToGrid w:val="0"/>
        <w:spacing w:line="30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w:t>
      </w:r>
    </w:p>
    <w:p>
      <w:pPr>
        <w:adjustRightInd w:val="0"/>
        <w:snapToGrid w:val="0"/>
        <w:spacing w:line="300" w:lineRule="auto"/>
        <w:ind w:firstLine="560" w:firstLineChars="200"/>
        <w:rPr>
          <w:rFonts w:ascii="仿宋_GB2312" w:hAnsi="仿宋_GB2312" w:eastAsia="仿宋_GB2312" w:cs="仿宋_GB2312"/>
          <w:sz w:val="28"/>
          <w:szCs w:val="28"/>
        </w:rPr>
      </w:pPr>
    </w:p>
    <w:p>
      <w:pPr>
        <w:adjustRightInd w:val="0"/>
        <w:snapToGrid w:val="0"/>
        <w:spacing w:line="30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本单位保证全部申请文件和问题的回答是真实和有效的，并对所提供资料的真实性负责。</w:t>
      </w:r>
    </w:p>
    <w:p>
      <w:pPr>
        <w:adjustRightInd w:val="0"/>
        <w:snapToGrid w:val="0"/>
        <w:spacing w:line="300" w:lineRule="auto"/>
        <w:rPr>
          <w:rFonts w:ascii="仿宋_GB2312" w:hAnsi="仿宋_GB2312" w:eastAsia="仿宋_GB2312" w:cs="仿宋_GB2312"/>
          <w:sz w:val="28"/>
          <w:szCs w:val="28"/>
        </w:rPr>
      </w:pPr>
    </w:p>
    <w:p>
      <w:pPr>
        <w:adjustRightInd w:val="0"/>
        <w:snapToGrid w:val="0"/>
        <w:spacing w:line="300" w:lineRule="auto"/>
        <w:rPr>
          <w:rFonts w:ascii="仿宋_GB2312" w:hAnsi="仿宋_GB2312" w:eastAsia="仿宋_GB2312" w:cs="仿宋_GB2312"/>
          <w:sz w:val="28"/>
          <w:szCs w:val="28"/>
        </w:rPr>
      </w:pPr>
    </w:p>
    <w:p>
      <w:pPr>
        <w:adjustRightInd w:val="0"/>
        <w:snapToGrid w:val="0"/>
        <w:spacing w:line="30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报价单位代表（签名或盖私章）：</w:t>
      </w:r>
    </w:p>
    <w:p>
      <w:pPr>
        <w:adjustRightInd w:val="0"/>
        <w:snapToGrid w:val="0"/>
        <w:spacing w:line="300" w:lineRule="auto"/>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报价单位名称（盖单位公章）：</w:t>
      </w:r>
    </w:p>
    <w:p>
      <w:pPr>
        <w:adjustRightInd w:val="0"/>
        <w:snapToGrid w:val="0"/>
        <w:spacing w:line="300" w:lineRule="auto"/>
        <w:rPr>
          <w:rFonts w:ascii="仿宋_GB2312" w:hAnsi="仿宋_GB2312" w:eastAsia="仿宋_GB2312" w:cs="仿宋_GB2312"/>
          <w:sz w:val="28"/>
          <w:szCs w:val="28"/>
        </w:rPr>
        <w:sectPr>
          <w:pgSz w:w="11906" w:h="16838"/>
          <w:pgMar w:top="1089" w:right="1469" w:bottom="1089" w:left="1077" w:header="851" w:footer="992" w:gutter="0"/>
          <w:cols w:space="720" w:num="1"/>
          <w:docGrid w:linePitch="312" w:charSpace="0"/>
        </w:sectPr>
      </w:pPr>
      <w:r>
        <w:rPr>
          <w:rFonts w:hint="eastAsia" w:ascii="仿宋_GB2312" w:hAnsi="仿宋_GB2312" w:eastAsia="仿宋_GB2312" w:cs="仿宋_GB2312"/>
          <w:sz w:val="28"/>
          <w:szCs w:val="28"/>
        </w:rPr>
        <w:t>日期：年 月 日</w:t>
      </w:r>
    </w:p>
    <w:p>
      <w:pPr>
        <w:jc w:val="center"/>
        <w:rPr>
          <w:rFonts w:ascii="仿宋" w:hAnsi="仿宋" w:eastAsia="仿宋" w:cs="仿宋_GB2312"/>
          <w:b/>
          <w:color w:val="000000" w:themeColor="text1"/>
          <w:sz w:val="28"/>
          <w:szCs w:val="28"/>
          <w14:textFill>
            <w14:solidFill>
              <w14:schemeClr w14:val="tx1"/>
            </w14:solidFill>
          </w14:textFill>
        </w:rPr>
      </w:pPr>
      <w:r>
        <w:rPr>
          <w:rFonts w:ascii="仿宋" w:hAnsi="仿宋" w:eastAsia="仿宋" w:cs="仿宋_GB2312"/>
          <w:b/>
          <w:color w:val="000000" w:themeColor="text1"/>
          <w:sz w:val="28"/>
          <w:szCs w:val="28"/>
          <w14:textFill>
            <w14:solidFill>
              <w14:schemeClr w14:val="tx1"/>
            </w14:solidFill>
          </w14:textFill>
        </w:rPr>
        <w:t xml:space="preserve">3 </w:t>
      </w:r>
      <w:r>
        <w:rPr>
          <w:rFonts w:hint="eastAsia" w:ascii="仿宋" w:hAnsi="仿宋" w:eastAsia="仿宋" w:cs="仿宋_GB2312"/>
          <w:b/>
          <w:color w:val="000000" w:themeColor="text1"/>
          <w:sz w:val="28"/>
          <w:szCs w:val="28"/>
          <w14:textFill>
            <w14:solidFill>
              <w14:schemeClr w14:val="tx1"/>
            </w14:solidFill>
          </w14:textFill>
        </w:rPr>
        <w:t>报价意向承诺及声明函</w:t>
      </w:r>
    </w:p>
    <w:p>
      <w:pPr>
        <w:jc w:val="center"/>
        <w:rPr>
          <w:rFonts w:ascii="仿宋" w:hAnsi="仿宋" w:eastAsia="仿宋" w:cs="仿宋_GB2312"/>
          <w:b/>
          <w:color w:val="000000" w:themeColor="text1"/>
          <w:sz w:val="28"/>
          <w:szCs w:val="28"/>
          <w14:textFill>
            <w14:solidFill>
              <w14:schemeClr w14:val="tx1"/>
            </w14:solidFill>
          </w14:textFill>
        </w:rPr>
      </w:pPr>
    </w:p>
    <w:p>
      <w:pPr>
        <w:pStyle w:val="42"/>
        <w:adjustRightInd w:val="0"/>
        <w:ind w:firstLine="0"/>
        <w:rPr>
          <w:rFonts w:hAnsi="仿宋" w:cs="仿宋_GB2312"/>
          <w:color w:val="000000" w:themeColor="text1"/>
          <w:sz w:val="24"/>
          <w:szCs w:val="24"/>
          <w14:textFill>
            <w14:solidFill>
              <w14:schemeClr w14:val="tx1"/>
            </w14:solidFill>
          </w14:textFill>
        </w:rPr>
      </w:pPr>
      <w:r>
        <w:rPr>
          <w:rFonts w:hint="eastAsia" w:hAnsi="仿宋" w:cs="仿宋_GB2312"/>
          <w:color w:val="000000" w:themeColor="text1"/>
          <w:sz w:val="24"/>
          <w:szCs w:val="24"/>
          <w14:textFill>
            <w14:solidFill>
              <w14:schemeClr w14:val="tx1"/>
            </w14:solidFill>
          </w14:textFill>
        </w:rPr>
        <w:t>致：</w:t>
      </w:r>
      <w:r>
        <w:rPr>
          <w:rFonts w:hint="eastAsia" w:hAnsi="仿宋" w:cs="仿宋_GB2312"/>
          <w:color w:val="000000" w:themeColor="text1"/>
          <w:sz w:val="24"/>
          <w:szCs w:val="24"/>
          <w:u w:val="single"/>
          <w14:textFill>
            <w14:solidFill>
              <w14:schemeClr w14:val="tx1"/>
            </w14:solidFill>
          </w14:textFill>
        </w:rPr>
        <w:t>（项目实施单位）</w:t>
      </w:r>
    </w:p>
    <w:p>
      <w:pPr>
        <w:autoSpaceDE w:val="0"/>
        <w:autoSpaceDN w:val="0"/>
        <w:adjustRightInd w:val="0"/>
        <w:spacing w:line="360" w:lineRule="auto"/>
        <w:ind w:firstLine="480" w:firstLineChars="20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1.</w:t>
      </w:r>
      <w:r>
        <w:rPr>
          <w:rFonts w:hint="eastAsia" w:ascii="仿宋_GB2312" w:hAnsi="仿宋" w:eastAsia="仿宋_GB2312" w:cs="仿宋_GB2312"/>
          <w:color w:val="000000" w:themeColor="text1"/>
          <w:sz w:val="24"/>
          <w14:textFill>
            <w14:solidFill>
              <w14:schemeClr w14:val="tx1"/>
            </w14:solidFill>
          </w14:textFill>
        </w:rPr>
        <w:t>根据询价人发出的的项目编号为的工程的询价文件，我方已详细审查了全部内容，并无异议。</w:t>
      </w:r>
    </w:p>
    <w:p>
      <w:pPr>
        <w:autoSpaceDE w:val="0"/>
        <w:autoSpaceDN w:val="0"/>
        <w:adjustRightInd w:val="0"/>
        <w:spacing w:line="360" w:lineRule="auto"/>
        <w:ind w:firstLine="480" w:firstLineChars="20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2.现我方承诺：</w:t>
      </w:r>
      <w:r>
        <w:rPr>
          <w:rFonts w:hint="eastAsia" w:ascii="仿宋_GB2312" w:hAnsi="仿宋" w:eastAsia="仿宋_GB2312" w:cs="仿宋_GB2312"/>
          <w:color w:val="000000" w:themeColor="text1"/>
          <w:kern w:val="0"/>
          <w:sz w:val="24"/>
          <w14:textFill>
            <w14:solidFill>
              <w14:schemeClr w14:val="tx1"/>
            </w14:solidFill>
          </w14:textFill>
        </w:rPr>
        <w:t>愿以人民币[单价]元,（小写：￥元）;[总价]元,（小写：￥元）的报价，承包本次交易所包含的所有工作，并承担任何质量缺陷责任。</w:t>
      </w:r>
    </w:p>
    <w:p>
      <w:pPr>
        <w:autoSpaceDE w:val="0"/>
        <w:autoSpaceDN w:val="0"/>
        <w:adjustRightInd w:val="0"/>
        <w:spacing w:line="360" w:lineRule="auto"/>
        <w:ind w:firstLine="480" w:firstLineChars="20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3.我方保证将按照本项目询价文件第二部分项目内容的技术、商务要求完成本项目。</w:t>
      </w:r>
    </w:p>
    <w:p>
      <w:pPr>
        <w:autoSpaceDE w:val="0"/>
        <w:autoSpaceDN w:val="0"/>
        <w:adjustRightIn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4.我方同意承包意向在询价文件规定的交易有效期日内有效，在此期间内我方的承包意向有可能被询价人接纳，获得承包资格，我方将受此约束。若询价人需延长交易有效期的，我方同意延长。如果在交易有效期内撤回交易意向或放弃承包资格不与询价人签订合同的，询价人有权要求我方对造成的损失进行赔偿。</w:t>
      </w:r>
    </w:p>
    <w:p>
      <w:pPr>
        <w:autoSpaceDE w:val="0"/>
        <w:autoSpaceDN w:val="0"/>
        <w:adjustRightIn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5.如果我方获得承包资格，我方保证将</w:t>
      </w:r>
      <w:r>
        <w:rPr>
          <w:rFonts w:hint="eastAsia" w:ascii="仿宋_GB2312" w:hAnsi="仿宋" w:eastAsia="仿宋_GB2312" w:cs="仿宋_GB2312"/>
          <w:color w:val="000000" w:themeColor="text1"/>
          <w:kern w:val="0"/>
          <w:sz w:val="24"/>
          <w14:textFill>
            <w14:solidFill>
              <w14:schemeClr w14:val="tx1"/>
            </w14:solidFill>
          </w14:textFill>
        </w:rPr>
        <w:t>在合同要求的服务期内开展工作，在规定的时间内，按照上述文件完成项目，并严格履行合同。</w:t>
      </w:r>
    </w:p>
    <w:p>
      <w:pPr>
        <w:autoSpaceDE w:val="0"/>
        <w:autoSpaceDN w:val="0"/>
        <w:adjustRightIn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6.如果我方获得承包资格，我方将实行项目经理负责制，我方拟委派的项目负责人为（证书编号为：），并按询价人要求配备项目管理班子。如未经询价人同意更换项目班子成员，询价人有权取消我公司的承包资格或单方面终止合同，由此造成的违约责任由我公司承担。</w:t>
      </w:r>
    </w:p>
    <w:p>
      <w:pPr>
        <w:autoSpaceDE w:val="0"/>
        <w:autoSpaceDN w:val="0"/>
        <w:adjustRightIn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7.我方就参加本项目交易工作，作出以下郑重声明：</w:t>
      </w:r>
    </w:p>
    <w:p>
      <w:pPr>
        <w:autoSpaceDE w:val="0"/>
        <w:autoSpaceDN w:val="0"/>
        <w:adjustRightIn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⑴本公司保证报价资料及其后提供的一切材料都是真实的。</w:t>
      </w:r>
    </w:p>
    <w:p>
      <w:pPr>
        <w:autoSpaceDE w:val="0"/>
        <w:autoSpaceDN w:val="0"/>
        <w:adjustRightIn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⑵本公司保证在本项目交易中不给其他单位挂靠，不出让交易资格，不向询价人行贿。</w:t>
      </w:r>
    </w:p>
    <w:p>
      <w:pPr>
        <w:autoSpaceDE w:val="0"/>
        <w:autoSpaceDN w:val="0"/>
        <w:adjustRightIn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⑶本公司没有处于被责令停业的状态；没有处于被建设行政主管部门取消报价资格的处罚期内；没有处于财产被接管、冻结、破产的状态；在报名资料核对截止日期前两年内没有建设行政主管部门、水行政主管部门已书面认定的重大工程质量问题；在广州市人民检察院行贿犯罪档案查询结果中，本公司没有在提交报价文件截止时间前两年内被人民法院判决犯有行贿罪的记录。</w:t>
      </w:r>
    </w:p>
    <w:p>
      <w:pPr>
        <w:autoSpaceDE w:val="0"/>
        <w:autoSpaceDN w:val="0"/>
        <w:adjustRightIn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⑷本公司及其有隶属关系的机构没有参加本项目的前期工作编写工作。</w:t>
      </w:r>
    </w:p>
    <w:p>
      <w:pPr>
        <w:pStyle w:val="41"/>
        <w:ind w:firstLine="496"/>
        <w:rPr>
          <w:rFonts w:ascii="仿宋_GB2312" w:hAnsi="仿宋" w:eastAsia="仿宋_GB2312" w:cs="仿宋_GB2312"/>
          <w:color w:val="000000" w:themeColor="text1"/>
          <w14:textFill>
            <w14:solidFill>
              <w14:schemeClr w14:val="tx1"/>
            </w14:solidFill>
          </w14:textFill>
        </w:rPr>
      </w:pPr>
      <w:r>
        <w:rPr>
          <w:rFonts w:hint="eastAsia" w:ascii="仿宋_GB2312" w:hAnsi="仿宋" w:eastAsia="仿宋_GB2312" w:cs="仿宋_GB2312"/>
          <w:color w:val="000000" w:themeColor="text1"/>
          <w14:textFill>
            <w14:solidFill>
              <w14:schemeClr w14:val="tx1"/>
            </w14:solidFill>
          </w14:textFill>
        </w:rPr>
        <w:t>本公司违反上述承诺，或本声明陈述与事实不符，经查实，本公司愿意接受公开通报，承担由此带来的法律后果。</w:t>
      </w:r>
    </w:p>
    <w:p>
      <w:pPr>
        <w:pStyle w:val="41"/>
        <w:ind w:firstLine="496"/>
        <w:rPr>
          <w:rFonts w:ascii="仿宋_GB2312" w:hAnsi="仿宋" w:eastAsia="仿宋_GB2312" w:cs="仿宋_GB2312"/>
          <w:color w:val="000000" w:themeColor="text1"/>
          <w:u w:val="single"/>
          <w14:textFill>
            <w14:solidFill>
              <w14:schemeClr w14:val="tx1"/>
            </w14:solidFill>
          </w14:textFill>
        </w:rPr>
      </w:pPr>
      <w:r>
        <w:rPr>
          <w:rFonts w:hint="eastAsia" w:ascii="仿宋_GB2312" w:hAnsi="仿宋" w:eastAsia="仿宋_GB2312" w:cs="仿宋_GB2312"/>
          <w:color w:val="000000" w:themeColor="text1"/>
          <w14:textFill>
            <w14:solidFill>
              <w14:schemeClr w14:val="tx1"/>
            </w14:solidFill>
          </w14:textFill>
        </w:rPr>
        <w:t>承包意向人：(盖公章)</w:t>
      </w:r>
    </w:p>
    <w:p>
      <w:pPr>
        <w:pStyle w:val="41"/>
        <w:ind w:firstLine="496"/>
        <w:rPr>
          <w:rFonts w:ascii="仿宋_GB2312" w:hAnsi="仿宋" w:eastAsia="仿宋_GB2312" w:cs="仿宋_GB2312"/>
          <w:color w:val="000000" w:themeColor="text1"/>
          <w14:textFill>
            <w14:solidFill>
              <w14:schemeClr w14:val="tx1"/>
            </w14:solidFill>
          </w14:textFill>
        </w:rPr>
      </w:pPr>
      <w:r>
        <w:rPr>
          <w:rFonts w:hint="eastAsia" w:ascii="仿宋_GB2312" w:hAnsi="仿宋" w:eastAsia="仿宋_GB2312" w:cs="仿宋_GB2312"/>
          <w:color w:val="000000" w:themeColor="text1"/>
          <w14:textFill>
            <w14:solidFill>
              <w14:schemeClr w14:val="tx1"/>
            </w14:solidFill>
          </w14:textFill>
        </w:rPr>
        <w:t>法定代表人（签名或盖章）：</w:t>
      </w:r>
    </w:p>
    <w:p>
      <w:pPr>
        <w:pStyle w:val="41"/>
        <w:ind w:firstLine="496"/>
        <w:rPr>
          <w:rFonts w:ascii="仿宋_GB2312" w:hAnsi="仿宋_GB2312" w:eastAsia="仿宋_GB2312" w:cs="仿宋_GB2312"/>
        </w:rPr>
      </w:pPr>
      <w:r>
        <w:rPr>
          <w:rFonts w:hint="eastAsia" w:ascii="仿宋_GB2312" w:hAnsi="仿宋" w:eastAsia="仿宋_GB2312" w:cs="仿宋_GB2312"/>
          <w:color w:val="000000" w:themeColor="text1"/>
          <w14:textFill>
            <w14:solidFill>
              <w14:schemeClr w14:val="tx1"/>
            </w14:solidFill>
          </w14:textFill>
        </w:rPr>
        <w:t xml:space="preserve">日    期：  年 月 日  </w:t>
      </w:r>
    </w:p>
    <w:p>
      <w:pPr>
        <w:pStyle w:val="41"/>
        <w:ind w:firstLine="496"/>
        <w:rPr>
          <w:rFonts w:ascii="仿宋_GB2312" w:hAnsi="仿宋_GB2312" w:eastAsia="仿宋_GB2312" w:cs="仿宋_GB2312"/>
        </w:rPr>
        <w:sectPr>
          <w:endnotePr>
            <w:numFmt w:val="decimal"/>
          </w:endnotePr>
          <w:pgSz w:w="11906" w:h="16838"/>
          <w:pgMar w:top="1089" w:right="1469" w:bottom="1089" w:left="1077" w:header="851" w:footer="907" w:gutter="0"/>
          <w:cols w:space="720" w:num="1"/>
          <w:docGrid w:linePitch="312" w:charSpace="0"/>
        </w:sectPr>
      </w:pPr>
    </w:p>
    <w:p>
      <w:pPr>
        <w:jc w:val="center"/>
        <w:rPr>
          <w:rFonts w:ascii="仿宋" w:hAnsi="仿宋" w:eastAsia="仿宋" w:cs="仿宋_GB2312"/>
          <w:b/>
          <w:color w:val="000000" w:themeColor="text1"/>
          <w:sz w:val="28"/>
          <w:szCs w:val="28"/>
          <w14:textFill>
            <w14:solidFill>
              <w14:schemeClr w14:val="tx1"/>
            </w14:solidFill>
          </w14:textFill>
        </w:rPr>
      </w:pPr>
      <w:r>
        <w:rPr>
          <w:rFonts w:ascii="仿宋" w:hAnsi="仿宋" w:eastAsia="仿宋" w:cs="仿宋_GB2312"/>
          <w:b/>
          <w:color w:val="000000" w:themeColor="text1"/>
          <w:sz w:val="28"/>
          <w:szCs w:val="28"/>
          <w14:textFill>
            <w14:solidFill>
              <w14:schemeClr w14:val="tx1"/>
            </w14:solidFill>
          </w14:textFill>
        </w:rPr>
        <w:t xml:space="preserve">4 </w:t>
      </w:r>
      <w:r>
        <w:rPr>
          <w:rFonts w:hint="eastAsia" w:ascii="仿宋" w:hAnsi="仿宋" w:eastAsia="仿宋" w:cs="仿宋_GB2312"/>
          <w:b/>
          <w:color w:val="000000" w:themeColor="text1"/>
          <w:sz w:val="28"/>
          <w:szCs w:val="28"/>
          <w14:textFill>
            <w14:solidFill>
              <w14:schemeClr w14:val="tx1"/>
            </w14:solidFill>
          </w14:textFill>
        </w:rPr>
        <w:t>拟投入本项目的项目负责人情况表</w:t>
      </w:r>
    </w:p>
    <w:p>
      <w:pPr>
        <w:jc w:val="center"/>
        <w:rPr>
          <w:rFonts w:ascii="仿宋" w:hAnsi="仿宋" w:eastAsia="仿宋" w:cs="仿宋_GB2312"/>
          <w:b/>
          <w:color w:val="000000" w:themeColor="text1"/>
          <w:sz w:val="28"/>
          <w:szCs w:val="28"/>
          <w14:textFill>
            <w14:solidFill>
              <w14:schemeClr w14:val="tx1"/>
            </w14:solidFill>
          </w14:textFill>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332"/>
        <w:gridCol w:w="1329"/>
        <w:gridCol w:w="664"/>
        <w:gridCol w:w="997"/>
        <w:gridCol w:w="996"/>
        <w:gridCol w:w="665"/>
        <w:gridCol w:w="1328"/>
        <w:gridCol w:w="334"/>
        <w:gridCol w:w="1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661" w:type="dxa"/>
            <w:vAlign w:val="center"/>
          </w:tcPr>
          <w:p>
            <w:pPr>
              <w:jc w:val="center"/>
              <w:rPr>
                <w:rFonts w:ascii="仿宋" w:hAnsi="仿宋" w:eastAsia="仿宋" w:cs="仿宋_GB2312"/>
                <w:b/>
                <w:color w:val="000000" w:themeColor="text1"/>
                <w:sz w:val="28"/>
                <w:szCs w:val="28"/>
                <w14:textFill>
                  <w14:solidFill>
                    <w14:schemeClr w14:val="tx1"/>
                  </w14:solidFill>
                </w14:textFill>
              </w:rPr>
            </w:pPr>
            <w:r>
              <w:rPr>
                <w:rFonts w:hint="eastAsia" w:ascii="仿宋" w:hAnsi="仿宋" w:eastAsia="仿宋" w:cs="仿宋_GB2312"/>
                <w:b/>
                <w:color w:val="000000" w:themeColor="text1"/>
                <w:sz w:val="28"/>
                <w:szCs w:val="28"/>
                <w14:textFill>
                  <w14:solidFill>
                    <w14:schemeClr w14:val="tx1"/>
                  </w14:solidFill>
                </w14:textFill>
              </w:rPr>
              <w:t>姓名</w:t>
            </w:r>
          </w:p>
        </w:tc>
        <w:tc>
          <w:tcPr>
            <w:tcW w:w="1661" w:type="dxa"/>
            <w:gridSpan w:val="2"/>
            <w:vAlign w:val="center"/>
          </w:tcPr>
          <w:p>
            <w:pPr>
              <w:jc w:val="center"/>
              <w:rPr>
                <w:rFonts w:ascii="仿宋" w:hAnsi="仿宋" w:eastAsia="仿宋" w:cs="仿宋_GB2312"/>
                <w:b/>
                <w:color w:val="000000" w:themeColor="text1"/>
                <w:sz w:val="28"/>
                <w:szCs w:val="28"/>
                <w14:textFill>
                  <w14:solidFill>
                    <w14:schemeClr w14:val="tx1"/>
                  </w14:solidFill>
                </w14:textFill>
              </w:rPr>
            </w:pPr>
          </w:p>
        </w:tc>
        <w:tc>
          <w:tcPr>
            <w:tcW w:w="1661" w:type="dxa"/>
            <w:gridSpan w:val="2"/>
            <w:vAlign w:val="center"/>
          </w:tcPr>
          <w:p>
            <w:pPr>
              <w:jc w:val="center"/>
              <w:rPr>
                <w:rFonts w:ascii="仿宋" w:hAnsi="仿宋" w:eastAsia="仿宋" w:cs="仿宋_GB2312"/>
                <w:b/>
                <w:color w:val="000000" w:themeColor="text1"/>
                <w:sz w:val="28"/>
                <w:szCs w:val="28"/>
                <w14:textFill>
                  <w14:solidFill>
                    <w14:schemeClr w14:val="tx1"/>
                  </w14:solidFill>
                </w14:textFill>
              </w:rPr>
            </w:pPr>
            <w:r>
              <w:rPr>
                <w:rFonts w:hint="eastAsia" w:ascii="仿宋" w:hAnsi="仿宋" w:eastAsia="仿宋" w:cs="仿宋_GB2312"/>
                <w:b/>
                <w:color w:val="000000" w:themeColor="text1"/>
                <w:sz w:val="28"/>
                <w:szCs w:val="28"/>
                <w14:textFill>
                  <w14:solidFill>
                    <w14:schemeClr w14:val="tx1"/>
                  </w14:solidFill>
                </w14:textFill>
              </w:rPr>
              <w:t>出生年月</w:t>
            </w:r>
          </w:p>
        </w:tc>
        <w:tc>
          <w:tcPr>
            <w:tcW w:w="1661" w:type="dxa"/>
            <w:gridSpan w:val="2"/>
            <w:vAlign w:val="center"/>
          </w:tcPr>
          <w:p>
            <w:pPr>
              <w:jc w:val="center"/>
              <w:rPr>
                <w:rFonts w:ascii="仿宋" w:hAnsi="仿宋" w:eastAsia="仿宋" w:cs="仿宋_GB2312"/>
                <w:b/>
                <w:color w:val="000000" w:themeColor="text1"/>
                <w:sz w:val="28"/>
                <w:szCs w:val="28"/>
                <w14:textFill>
                  <w14:solidFill>
                    <w14:schemeClr w14:val="tx1"/>
                  </w14:solidFill>
                </w14:textFill>
              </w:rPr>
            </w:pPr>
          </w:p>
        </w:tc>
        <w:tc>
          <w:tcPr>
            <w:tcW w:w="1662" w:type="dxa"/>
            <w:gridSpan w:val="2"/>
            <w:vAlign w:val="center"/>
          </w:tcPr>
          <w:p>
            <w:pPr>
              <w:jc w:val="center"/>
              <w:rPr>
                <w:rFonts w:ascii="仿宋" w:hAnsi="仿宋" w:eastAsia="仿宋" w:cs="仿宋_GB2312"/>
                <w:b/>
                <w:color w:val="000000" w:themeColor="text1"/>
                <w:sz w:val="28"/>
                <w:szCs w:val="28"/>
                <w14:textFill>
                  <w14:solidFill>
                    <w14:schemeClr w14:val="tx1"/>
                  </w14:solidFill>
                </w14:textFill>
              </w:rPr>
            </w:pPr>
            <w:r>
              <w:rPr>
                <w:rFonts w:hint="eastAsia" w:ascii="仿宋" w:hAnsi="仿宋" w:eastAsia="仿宋" w:cs="仿宋_GB2312"/>
                <w:b/>
                <w:color w:val="000000" w:themeColor="text1"/>
                <w:sz w:val="28"/>
                <w:szCs w:val="28"/>
                <w14:textFill>
                  <w14:solidFill>
                    <w14:schemeClr w14:val="tx1"/>
                  </w14:solidFill>
                </w14:textFill>
              </w:rPr>
              <w:t>学历</w:t>
            </w:r>
          </w:p>
        </w:tc>
        <w:tc>
          <w:tcPr>
            <w:tcW w:w="1662" w:type="dxa"/>
            <w:vAlign w:val="center"/>
          </w:tcPr>
          <w:p>
            <w:pPr>
              <w:jc w:val="center"/>
              <w:rPr>
                <w:rFonts w:ascii="仿宋" w:hAnsi="仿宋" w:eastAsia="仿宋" w:cs="仿宋_GB2312"/>
                <w:b/>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661" w:type="dxa"/>
            <w:vAlign w:val="center"/>
          </w:tcPr>
          <w:p>
            <w:pPr>
              <w:spacing w:line="360" w:lineRule="exact"/>
              <w:jc w:val="center"/>
              <w:rPr>
                <w:rFonts w:ascii="仿宋" w:hAnsi="仿宋" w:eastAsia="仿宋" w:cs="仿宋_GB2312"/>
                <w:b/>
                <w:color w:val="000000" w:themeColor="text1"/>
                <w:sz w:val="28"/>
                <w:szCs w:val="28"/>
                <w14:textFill>
                  <w14:solidFill>
                    <w14:schemeClr w14:val="tx1"/>
                  </w14:solidFill>
                </w14:textFill>
              </w:rPr>
            </w:pPr>
            <w:r>
              <w:rPr>
                <w:rFonts w:hint="eastAsia" w:ascii="仿宋" w:hAnsi="仿宋" w:eastAsia="仿宋" w:cs="仿宋_GB2312"/>
                <w:b/>
                <w:color w:val="000000" w:themeColor="text1"/>
                <w:sz w:val="28"/>
                <w:szCs w:val="28"/>
                <w14:textFill>
                  <w14:solidFill>
                    <w14:schemeClr w14:val="tx1"/>
                  </w14:solidFill>
                </w14:textFill>
              </w:rPr>
              <w:t>职称</w:t>
            </w:r>
          </w:p>
        </w:tc>
        <w:tc>
          <w:tcPr>
            <w:tcW w:w="1661" w:type="dxa"/>
            <w:gridSpan w:val="2"/>
            <w:vAlign w:val="center"/>
          </w:tcPr>
          <w:p>
            <w:pPr>
              <w:spacing w:line="360" w:lineRule="exact"/>
              <w:jc w:val="center"/>
              <w:rPr>
                <w:rFonts w:ascii="仿宋" w:hAnsi="仿宋" w:eastAsia="仿宋" w:cs="仿宋_GB2312"/>
                <w:b/>
                <w:color w:val="000000" w:themeColor="text1"/>
                <w:sz w:val="28"/>
                <w:szCs w:val="28"/>
                <w14:textFill>
                  <w14:solidFill>
                    <w14:schemeClr w14:val="tx1"/>
                  </w14:solidFill>
                </w14:textFill>
              </w:rPr>
            </w:pPr>
          </w:p>
        </w:tc>
        <w:tc>
          <w:tcPr>
            <w:tcW w:w="1661" w:type="dxa"/>
            <w:gridSpan w:val="2"/>
            <w:vAlign w:val="center"/>
          </w:tcPr>
          <w:p>
            <w:pPr>
              <w:spacing w:line="360" w:lineRule="exact"/>
              <w:jc w:val="center"/>
              <w:rPr>
                <w:rFonts w:ascii="仿宋" w:hAnsi="仿宋" w:eastAsia="仿宋" w:cs="仿宋_GB2312"/>
                <w:b/>
                <w:color w:val="000000" w:themeColor="text1"/>
                <w:sz w:val="28"/>
                <w:szCs w:val="28"/>
                <w14:textFill>
                  <w14:solidFill>
                    <w14:schemeClr w14:val="tx1"/>
                  </w14:solidFill>
                </w14:textFill>
              </w:rPr>
            </w:pPr>
            <w:r>
              <w:rPr>
                <w:rFonts w:hint="eastAsia" w:ascii="仿宋" w:hAnsi="仿宋" w:eastAsia="仿宋" w:cs="仿宋_GB2312"/>
                <w:b/>
                <w:color w:val="000000" w:themeColor="text1"/>
                <w:sz w:val="28"/>
                <w:szCs w:val="28"/>
                <w14:textFill>
                  <w14:solidFill>
                    <w14:schemeClr w14:val="tx1"/>
                  </w14:solidFill>
                </w14:textFill>
              </w:rPr>
              <w:t>职务</w:t>
            </w:r>
          </w:p>
        </w:tc>
        <w:tc>
          <w:tcPr>
            <w:tcW w:w="1661" w:type="dxa"/>
            <w:gridSpan w:val="2"/>
            <w:vAlign w:val="center"/>
          </w:tcPr>
          <w:p>
            <w:pPr>
              <w:spacing w:line="360" w:lineRule="exact"/>
              <w:jc w:val="center"/>
              <w:rPr>
                <w:rFonts w:ascii="仿宋" w:hAnsi="仿宋" w:eastAsia="仿宋" w:cs="仿宋_GB2312"/>
                <w:b/>
                <w:color w:val="000000" w:themeColor="text1"/>
                <w:sz w:val="28"/>
                <w:szCs w:val="28"/>
                <w14:textFill>
                  <w14:solidFill>
                    <w14:schemeClr w14:val="tx1"/>
                  </w14:solidFill>
                </w14:textFill>
              </w:rPr>
            </w:pPr>
          </w:p>
        </w:tc>
        <w:tc>
          <w:tcPr>
            <w:tcW w:w="1662" w:type="dxa"/>
            <w:gridSpan w:val="2"/>
            <w:vAlign w:val="center"/>
          </w:tcPr>
          <w:p>
            <w:pPr>
              <w:spacing w:line="360" w:lineRule="exact"/>
              <w:jc w:val="center"/>
              <w:rPr>
                <w:rFonts w:ascii="仿宋" w:hAnsi="仿宋" w:eastAsia="仿宋" w:cs="仿宋_GB2312"/>
                <w:b/>
                <w:color w:val="000000" w:themeColor="text1"/>
                <w:sz w:val="28"/>
                <w:szCs w:val="28"/>
                <w14:textFill>
                  <w14:solidFill>
                    <w14:schemeClr w14:val="tx1"/>
                  </w14:solidFill>
                </w14:textFill>
              </w:rPr>
            </w:pPr>
            <w:r>
              <w:rPr>
                <w:rFonts w:hint="eastAsia" w:ascii="仿宋" w:hAnsi="仿宋" w:eastAsia="仿宋" w:cs="仿宋_GB2312"/>
                <w:b/>
                <w:color w:val="000000" w:themeColor="text1"/>
                <w:sz w:val="28"/>
                <w:szCs w:val="28"/>
                <w14:textFill>
                  <w14:solidFill>
                    <w14:schemeClr w14:val="tx1"/>
                  </w14:solidFill>
                </w14:textFill>
              </w:rPr>
              <w:t>从事本工作时间</w:t>
            </w:r>
          </w:p>
        </w:tc>
        <w:tc>
          <w:tcPr>
            <w:tcW w:w="1662" w:type="dxa"/>
            <w:vAlign w:val="center"/>
          </w:tcPr>
          <w:p>
            <w:pPr>
              <w:spacing w:line="360" w:lineRule="exact"/>
              <w:jc w:val="center"/>
              <w:rPr>
                <w:rFonts w:ascii="仿宋" w:hAnsi="仿宋" w:eastAsia="仿宋" w:cs="仿宋_GB2312"/>
                <w:b/>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61" w:type="dxa"/>
            <w:vAlign w:val="center"/>
          </w:tcPr>
          <w:p>
            <w:pPr>
              <w:spacing w:line="360" w:lineRule="exact"/>
              <w:jc w:val="center"/>
              <w:rPr>
                <w:rFonts w:ascii="仿宋" w:hAnsi="仿宋" w:eastAsia="仿宋" w:cs="仿宋_GB2312"/>
                <w:b/>
                <w:color w:val="000000" w:themeColor="text1"/>
                <w:sz w:val="28"/>
                <w:szCs w:val="28"/>
                <w14:textFill>
                  <w14:solidFill>
                    <w14:schemeClr w14:val="tx1"/>
                  </w14:solidFill>
                </w14:textFill>
              </w:rPr>
            </w:pPr>
            <w:r>
              <w:rPr>
                <w:rFonts w:hint="eastAsia" w:ascii="仿宋" w:hAnsi="仿宋" w:eastAsia="仿宋" w:cs="仿宋_GB2312"/>
                <w:b/>
                <w:color w:val="000000" w:themeColor="text1"/>
                <w:sz w:val="28"/>
                <w:szCs w:val="28"/>
                <w14:textFill>
                  <w14:solidFill>
                    <w14:schemeClr w14:val="tx1"/>
                  </w14:solidFill>
                </w14:textFill>
              </w:rPr>
              <w:t>毕业院校</w:t>
            </w:r>
          </w:p>
        </w:tc>
        <w:tc>
          <w:tcPr>
            <w:tcW w:w="1661" w:type="dxa"/>
            <w:gridSpan w:val="2"/>
            <w:vAlign w:val="center"/>
          </w:tcPr>
          <w:p>
            <w:pPr>
              <w:spacing w:line="360" w:lineRule="exact"/>
              <w:jc w:val="center"/>
              <w:rPr>
                <w:rFonts w:ascii="仿宋" w:hAnsi="仿宋" w:eastAsia="仿宋" w:cs="仿宋_GB2312"/>
                <w:b/>
                <w:color w:val="000000" w:themeColor="text1"/>
                <w:sz w:val="28"/>
                <w:szCs w:val="28"/>
                <w14:textFill>
                  <w14:solidFill>
                    <w14:schemeClr w14:val="tx1"/>
                  </w14:solidFill>
                </w14:textFill>
              </w:rPr>
            </w:pPr>
          </w:p>
        </w:tc>
        <w:tc>
          <w:tcPr>
            <w:tcW w:w="1661" w:type="dxa"/>
            <w:gridSpan w:val="2"/>
            <w:vAlign w:val="center"/>
          </w:tcPr>
          <w:p>
            <w:pPr>
              <w:spacing w:line="360" w:lineRule="exact"/>
              <w:jc w:val="center"/>
              <w:rPr>
                <w:rFonts w:ascii="仿宋" w:hAnsi="仿宋" w:eastAsia="仿宋" w:cs="仿宋_GB2312"/>
                <w:b/>
                <w:color w:val="000000" w:themeColor="text1"/>
                <w:sz w:val="28"/>
                <w:szCs w:val="28"/>
                <w14:textFill>
                  <w14:solidFill>
                    <w14:schemeClr w14:val="tx1"/>
                  </w14:solidFill>
                </w14:textFill>
              </w:rPr>
            </w:pPr>
            <w:r>
              <w:rPr>
                <w:rFonts w:hint="eastAsia" w:ascii="仿宋" w:hAnsi="仿宋" w:eastAsia="仿宋" w:cs="仿宋_GB2312"/>
                <w:b/>
                <w:color w:val="000000" w:themeColor="text1"/>
                <w:sz w:val="28"/>
                <w:szCs w:val="28"/>
                <w14:textFill>
                  <w14:solidFill>
                    <w14:schemeClr w14:val="tx1"/>
                  </w14:solidFill>
                </w14:textFill>
              </w:rPr>
              <w:t>毕业时间</w:t>
            </w:r>
          </w:p>
        </w:tc>
        <w:tc>
          <w:tcPr>
            <w:tcW w:w="1661" w:type="dxa"/>
            <w:gridSpan w:val="2"/>
            <w:vAlign w:val="center"/>
          </w:tcPr>
          <w:p>
            <w:pPr>
              <w:spacing w:line="360" w:lineRule="exact"/>
              <w:jc w:val="center"/>
              <w:rPr>
                <w:rFonts w:ascii="仿宋" w:hAnsi="仿宋" w:eastAsia="仿宋" w:cs="仿宋_GB2312"/>
                <w:b/>
                <w:color w:val="000000" w:themeColor="text1"/>
                <w:sz w:val="28"/>
                <w:szCs w:val="28"/>
                <w14:textFill>
                  <w14:solidFill>
                    <w14:schemeClr w14:val="tx1"/>
                  </w14:solidFill>
                </w14:textFill>
              </w:rPr>
            </w:pPr>
          </w:p>
        </w:tc>
        <w:tc>
          <w:tcPr>
            <w:tcW w:w="1662" w:type="dxa"/>
            <w:gridSpan w:val="2"/>
            <w:vAlign w:val="center"/>
          </w:tcPr>
          <w:p>
            <w:pPr>
              <w:spacing w:line="360" w:lineRule="exact"/>
              <w:jc w:val="center"/>
              <w:rPr>
                <w:rFonts w:ascii="仿宋" w:hAnsi="仿宋" w:eastAsia="仿宋" w:cs="仿宋_GB2312"/>
                <w:b/>
                <w:color w:val="000000" w:themeColor="text1"/>
                <w:sz w:val="28"/>
                <w:szCs w:val="28"/>
                <w14:textFill>
                  <w14:solidFill>
                    <w14:schemeClr w14:val="tx1"/>
                  </w14:solidFill>
                </w14:textFill>
              </w:rPr>
            </w:pPr>
            <w:r>
              <w:rPr>
                <w:rFonts w:hint="eastAsia" w:ascii="仿宋" w:hAnsi="仿宋" w:eastAsia="仿宋" w:cs="仿宋_GB2312"/>
                <w:b/>
                <w:color w:val="000000" w:themeColor="text1"/>
                <w:sz w:val="28"/>
                <w:szCs w:val="28"/>
                <w14:textFill>
                  <w14:solidFill>
                    <w14:schemeClr w14:val="tx1"/>
                  </w14:solidFill>
                </w14:textFill>
              </w:rPr>
              <w:t>专业</w:t>
            </w:r>
          </w:p>
        </w:tc>
        <w:tc>
          <w:tcPr>
            <w:tcW w:w="1662" w:type="dxa"/>
            <w:vAlign w:val="center"/>
          </w:tcPr>
          <w:p>
            <w:pPr>
              <w:spacing w:line="360" w:lineRule="exact"/>
              <w:jc w:val="center"/>
              <w:rPr>
                <w:rFonts w:ascii="仿宋" w:hAnsi="仿宋" w:eastAsia="仿宋" w:cs="仿宋_GB2312"/>
                <w:b/>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3322" w:type="dxa"/>
            <w:gridSpan w:val="3"/>
            <w:vAlign w:val="center"/>
          </w:tcPr>
          <w:p>
            <w:pPr>
              <w:spacing w:line="360" w:lineRule="exact"/>
              <w:jc w:val="center"/>
              <w:rPr>
                <w:rFonts w:ascii="仿宋" w:hAnsi="仿宋" w:eastAsia="仿宋" w:cs="仿宋_GB2312"/>
                <w:b/>
                <w:color w:val="000000" w:themeColor="text1"/>
                <w:sz w:val="28"/>
                <w:szCs w:val="28"/>
                <w14:textFill>
                  <w14:solidFill>
                    <w14:schemeClr w14:val="tx1"/>
                  </w14:solidFill>
                </w14:textFill>
              </w:rPr>
            </w:pPr>
            <w:r>
              <w:rPr>
                <w:rFonts w:hint="eastAsia" w:ascii="仿宋" w:hAnsi="仿宋" w:eastAsia="仿宋" w:cs="仿宋_GB2312"/>
                <w:b/>
                <w:color w:val="000000" w:themeColor="text1"/>
                <w:sz w:val="28"/>
                <w:szCs w:val="28"/>
                <w14:textFill>
                  <w14:solidFill>
                    <w14:schemeClr w14:val="tx1"/>
                  </w14:solidFill>
                </w14:textFill>
              </w:rPr>
              <w:t>注册证书等级</w:t>
            </w:r>
          </w:p>
          <w:p>
            <w:pPr>
              <w:spacing w:line="360" w:lineRule="exact"/>
              <w:jc w:val="center"/>
              <w:rPr>
                <w:rFonts w:ascii="仿宋" w:hAnsi="仿宋" w:eastAsia="仿宋" w:cs="仿宋_GB2312"/>
                <w:b/>
                <w:color w:val="000000" w:themeColor="text1"/>
                <w:sz w:val="28"/>
                <w:szCs w:val="28"/>
                <w14:textFill>
                  <w14:solidFill>
                    <w14:schemeClr w14:val="tx1"/>
                  </w14:solidFill>
                </w14:textFill>
              </w:rPr>
            </w:pPr>
            <w:r>
              <w:rPr>
                <w:rFonts w:hint="eastAsia" w:ascii="仿宋" w:hAnsi="仿宋" w:eastAsia="仿宋" w:cs="仿宋_GB2312"/>
                <w:b/>
                <w:color w:val="000000" w:themeColor="text1"/>
                <w:sz w:val="28"/>
                <w:szCs w:val="28"/>
                <w14:textFill>
                  <w14:solidFill>
                    <w14:schemeClr w14:val="tx1"/>
                  </w14:solidFill>
                </w14:textFill>
              </w:rPr>
              <w:t>和专业</w:t>
            </w:r>
          </w:p>
        </w:tc>
        <w:tc>
          <w:tcPr>
            <w:tcW w:w="3322" w:type="dxa"/>
            <w:gridSpan w:val="4"/>
            <w:vAlign w:val="center"/>
          </w:tcPr>
          <w:p>
            <w:pPr>
              <w:spacing w:line="360" w:lineRule="exact"/>
              <w:jc w:val="center"/>
              <w:rPr>
                <w:rFonts w:ascii="仿宋" w:hAnsi="仿宋" w:eastAsia="仿宋" w:cs="仿宋_GB2312"/>
                <w:b/>
                <w:color w:val="000000" w:themeColor="text1"/>
                <w:sz w:val="28"/>
                <w:szCs w:val="28"/>
                <w14:textFill>
                  <w14:solidFill>
                    <w14:schemeClr w14:val="tx1"/>
                  </w14:solidFill>
                </w14:textFill>
              </w:rPr>
            </w:pPr>
          </w:p>
        </w:tc>
        <w:tc>
          <w:tcPr>
            <w:tcW w:w="1662" w:type="dxa"/>
            <w:gridSpan w:val="2"/>
            <w:vAlign w:val="center"/>
          </w:tcPr>
          <w:p>
            <w:pPr>
              <w:spacing w:line="360" w:lineRule="exact"/>
              <w:jc w:val="center"/>
              <w:rPr>
                <w:rFonts w:ascii="仿宋" w:hAnsi="仿宋" w:eastAsia="仿宋" w:cs="仿宋_GB2312"/>
                <w:b/>
                <w:color w:val="000000" w:themeColor="text1"/>
                <w:sz w:val="28"/>
                <w:szCs w:val="28"/>
                <w14:textFill>
                  <w14:solidFill>
                    <w14:schemeClr w14:val="tx1"/>
                  </w14:solidFill>
                </w14:textFill>
              </w:rPr>
            </w:pPr>
            <w:r>
              <w:rPr>
                <w:rFonts w:hint="eastAsia" w:ascii="仿宋" w:hAnsi="仿宋" w:eastAsia="仿宋" w:cs="仿宋_GB2312"/>
                <w:b/>
                <w:color w:val="000000" w:themeColor="text1"/>
                <w:sz w:val="28"/>
                <w:szCs w:val="28"/>
                <w14:textFill>
                  <w14:solidFill>
                    <w14:schemeClr w14:val="tx1"/>
                  </w14:solidFill>
                </w14:textFill>
              </w:rPr>
              <w:t>证书编号</w:t>
            </w:r>
          </w:p>
        </w:tc>
        <w:tc>
          <w:tcPr>
            <w:tcW w:w="1662" w:type="dxa"/>
            <w:vAlign w:val="center"/>
          </w:tcPr>
          <w:p>
            <w:pPr>
              <w:spacing w:line="360" w:lineRule="exact"/>
              <w:jc w:val="center"/>
              <w:rPr>
                <w:rFonts w:ascii="仿宋" w:hAnsi="仿宋" w:eastAsia="仿宋" w:cs="仿宋_GB2312"/>
                <w:b/>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3322" w:type="dxa"/>
            <w:gridSpan w:val="3"/>
            <w:vAlign w:val="center"/>
          </w:tcPr>
          <w:p>
            <w:pPr>
              <w:jc w:val="center"/>
              <w:rPr>
                <w:rFonts w:ascii="仿宋" w:hAnsi="仿宋" w:eastAsia="仿宋" w:cs="仿宋_GB2312"/>
                <w:b/>
                <w:color w:val="000000" w:themeColor="text1"/>
                <w:sz w:val="28"/>
                <w:szCs w:val="28"/>
                <w14:textFill>
                  <w14:solidFill>
                    <w14:schemeClr w14:val="tx1"/>
                  </w14:solidFill>
                </w14:textFill>
              </w:rPr>
            </w:pPr>
            <w:r>
              <w:rPr>
                <w:rFonts w:hint="eastAsia" w:ascii="仿宋" w:hAnsi="仿宋" w:eastAsia="仿宋" w:cs="仿宋_GB2312"/>
                <w:b/>
                <w:color w:val="000000" w:themeColor="text1"/>
                <w:sz w:val="28"/>
                <w:szCs w:val="28"/>
                <w14:textFill>
                  <w14:solidFill>
                    <w14:schemeClr w14:val="tx1"/>
                  </w14:solidFill>
                </w14:textFill>
              </w:rPr>
              <w:t>职称证专业</w:t>
            </w:r>
          </w:p>
        </w:tc>
        <w:tc>
          <w:tcPr>
            <w:tcW w:w="3322" w:type="dxa"/>
            <w:gridSpan w:val="4"/>
            <w:vAlign w:val="center"/>
          </w:tcPr>
          <w:p>
            <w:pPr>
              <w:jc w:val="center"/>
              <w:rPr>
                <w:rFonts w:ascii="仿宋" w:hAnsi="仿宋" w:eastAsia="仿宋" w:cs="仿宋_GB2312"/>
                <w:b/>
                <w:color w:val="000000" w:themeColor="text1"/>
                <w:sz w:val="28"/>
                <w:szCs w:val="28"/>
                <w14:textFill>
                  <w14:solidFill>
                    <w14:schemeClr w14:val="tx1"/>
                  </w14:solidFill>
                </w14:textFill>
              </w:rPr>
            </w:pPr>
          </w:p>
        </w:tc>
        <w:tc>
          <w:tcPr>
            <w:tcW w:w="1662" w:type="dxa"/>
            <w:gridSpan w:val="2"/>
            <w:vAlign w:val="center"/>
          </w:tcPr>
          <w:p>
            <w:pPr>
              <w:jc w:val="center"/>
              <w:rPr>
                <w:rFonts w:ascii="仿宋" w:hAnsi="仿宋" w:eastAsia="仿宋" w:cs="仿宋_GB2312"/>
                <w:b/>
                <w:color w:val="000000" w:themeColor="text1"/>
                <w:sz w:val="28"/>
                <w:szCs w:val="28"/>
                <w14:textFill>
                  <w14:solidFill>
                    <w14:schemeClr w14:val="tx1"/>
                  </w14:solidFill>
                </w14:textFill>
              </w:rPr>
            </w:pPr>
            <w:r>
              <w:rPr>
                <w:rFonts w:hint="eastAsia" w:ascii="仿宋" w:hAnsi="仿宋" w:eastAsia="仿宋" w:cs="仿宋_GB2312"/>
                <w:b/>
                <w:color w:val="000000" w:themeColor="text1"/>
                <w:sz w:val="28"/>
                <w:szCs w:val="28"/>
                <w14:textFill>
                  <w14:solidFill>
                    <w14:schemeClr w14:val="tx1"/>
                  </w14:solidFill>
                </w14:textFill>
              </w:rPr>
              <w:t>证书编号</w:t>
            </w:r>
          </w:p>
        </w:tc>
        <w:tc>
          <w:tcPr>
            <w:tcW w:w="1662" w:type="dxa"/>
            <w:vAlign w:val="center"/>
          </w:tcPr>
          <w:p>
            <w:pPr>
              <w:jc w:val="center"/>
              <w:rPr>
                <w:rFonts w:ascii="仿宋" w:hAnsi="仿宋" w:eastAsia="仿宋" w:cs="仿宋_GB2312"/>
                <w:b/>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9968" w:type="dxa"/>
            <w:gridSpan w:val="10"/>
            <w:vAlign w:val="center"/>
          </w:tcPr>
          <w:p>
            <w:pPr>
              <w:jc w:val="center"/>
              <w:rPr>
                <w:rFonts w:ascii="仿宋" w:hAnsi="仿宋" w:eastAsia="仿宋" w:cs="仿宋_GB2312"/>
                <w:b/>
                <w:color w:val="000000" w:themeColor="text1"/>
                <w:sz w:val="28"/>
                <w:szCs w:val="28"/>
                <w14:textFill>
                  <w14:solidFill>
                    <w14:schemeClr w14:val="tx1"/>
                  </w14:solidFill>
                </w14:textFill>
              </w:rPr>
            </w:pPr>
            <w:r>
              <w:rPr>
                <w:rFonts w:hint="eastAsia" w:ascii="仿宋" w:hAnsi="仿宋" w:eastAsia="仿宋" w:cs="仿宋_GB2312"/>
                <w:b/>
                <w:color w:val="000000" w:themeColor="text1"/>
                <w:sz w:val="28"/>
                <w:szCs w:val="28"/>
                <w14:textFill>
                  <w14:solidFill>
                    <w14:schemeClr w14:val="tx1"/>
                  </w14:solidFill>
                </w14:textFill>
              </w:rPr>
              <w:t>参加过的项目情况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3" w:type="dxa"/>
            <w:gridSpan w:val="2"/>
            <w:vAlign w:val="center"/>
          </w:tcPr>
          <w:p>
            <w:pPr>
              <w:jc w:val="center"/>
              <w:rPr>
                <w:rFonts w:ascii="仿宋" w:hAnsi="仿宋" w:eastAsia="仿宋" w:cs="仿宋_GB2312"/>
                <w:b/>
                <w:color w:val="000000" w:themeColor="text1"/>
                <w:sz w:val="28"/>
                <w:szCs w:val="28"/>
                <w14:textFill>
                  <w14:solidFill>
                    <w14:schemeClr w14:val="tx1"/>
                  </w14:solidFill>
                </w14:textFill>
              </w:rPr>
            </w:pPr>
            <w:r>
              <w:rPr>
                <w:rFonts w:hint="eastAsia" w:ascii="仿宋" w:hAnsi="仿宋" w:eastAsia="仿宋" w:cs="仿宋_GB2312"/>
                <w:b/>
                <w:color w:val="000000" w:themeColor="text1"/>
                <w:sz w:val="28"/>
                <w:szCs w:val="28"/>
                <w14:textFill>
                  <w14:solidFill>
                    <w14:schemeClr w14:val="tx1"/>
                  </w14:solidFill>
                </w14:textFill>
              </w:rPr>
              <w:t>项目名称</w:t>
            </w:r>
          </w:p>
        </w:tc>
        <w:tc>
          <w:tcPr>
            <w:tcW w:w="1993" w:type="dxa"/>
            <w:gridSpan w:val="2"/>
            <w:vAlign w:val="center"/>
          </w:tcPr>
          <w:p>
            <w:pPr>
              <w:jc w:val="center"/>
              <w:rPr>
                <w:rFonts w:ascii="仿宋" w:hAnsi="仿宋" w:eastAsia="仿宋" w:cs="仿宋_GB2312"/>
                <w:b/>
                <w:color w:val="000000" w:themeColor="text1"/>
                <w:sz w:val="28"/>
                <w:szCs w:val="28"/>
                <w14:textFill>
                  <w14:solidFill>
                    <w14:schemeClr w14:val="tx1"/>
                  </w14:solidFill>
                </w14:textFill>
              </w:rPr>
            </w:pPr>
            <w:r>
              <w:rPr>
                <w:rFonts w:hint="eastAsia" w:ascii="仿宋" w:hAnsi="仿宋" w:eastAsia="仿宋" w:cs="仿宋_GB2312"/>
                <w:b/>
                <w:color w:val="000000" w:themeColor="text1"/>
                <w:sz w:val="28"/>
                <w:szCs w:val="28"/>
                <w14:textFill>
                  <w14:solidFill>
                    <w14:schemeClr w14:val="tx1"/>
                  </w14:solidFill>
                </w14:textFill>
              </w:rPr>
              <w:t>合同金额</w:t>
            </w:r>
          </w:p>
        </w:tc>
        <w:tc>
          <w:tcPr>
            <w:tcW w:w="1993" w:type="dxa"/>
            <w:gridSpan w:val="2"/>
            <w:vAlign w:val="center"/>
          </w:tcPr>
          <w:p>
            <w:pPr>
              <w:jc w:val="center"/>
              <w:rPr>
                <w:rFonts w:ascii="仿宋" w:hAnsi="仿宋" w:eastAsia="仿宋" w:cs="仿宋_GB2312"/>
                <w:b/>
                <w:color w:val="000000" w:themeColor="text1"/>
                <w:sz w:val="28"/>
                <w:szCs w:val="28"/>
                <w14:textFill>
                  <w14:solidFill>
                    <w14:schemeClr w14:val="tx1"/>
                  </w14:solidFill>
                </w14:textFill>
              </w:rPr>
            </w:pPr>
            <w:r>
              <w:rPr>
                <w:rFonts w:hint="eastAsia" w:ascii="仿宋" w:hAnsi="仿宋" w:eastAsia="仿宋" w:cs="仿宋_GB2312"/>
                <w:b/>
                <w:color w:val="000000" w:themeColor="text1"/>
                <w:sz w:val="28"/>
                <w:szCs w:val="28"/>
                <w14:textFill>
                  <w14:solidFill>
                    <w14:schemeClr w14:val="tx1"/>
                  </w14:solidFill>
                </w14:textFill>
              </w:rPr>
              <w:t>开、竣工时间</w:t>
            </w:r>
          </w:p>
        </w:tc>
        <w:tc>
          <w:tcPr>
            <w:tcW w:w="1993" w:type="dxa"/>
            <w:gridSpan w:val="2"/>
            <w:vAlign w:val="center"/>
          </w:tcPr>
          <w:p>
            <w:pPr>
              <w:jc w:val="center"/>
              <w:rPr>
                <w:rFonts w:ascii="仿宋" w:hAnsi="仿宋" w:eastAsia="仿宋" w:cs="仿宋_GB2312"/>
                <w:b/>
                <w:color w:val="000000" w:themeColor="text1"/>
                <w:sz w:val="28"/>
                <w:szCs w:val="28"/>
                <w14:textFill>
                  <w14:solidFill>
                    <w14:schemeClr w14:val="tx1"/>
                  </w14:solidFill>
                </w14:textFill>
              </w:rPr>
            </w:pPr>
            <w:r>
              <w:rPr>
                <w:rFonts w:hint="eastAsia" w:ascii="仿宋" w:hAnsi="仿宋" w:eastAsia="仿宋" w:cs="仿宋_GB2312"/>
                <w:b/>
                <w:color w:val="000000" w:themeColor="text1"/>
                <w:sz w:val="28"/>
                <w:szCs w:val="28"/>
                <w14:textFill>
                  <w14:solidFill>
                    <w14:schemeClr w14:val="tx1"/>
                  </w14:solidFill>
                </w14:textFill>
              </w:rPr>
              <w:t>担任职务</w:t>
            </w:r>
          </w:p>
        </w:tc>
        <w:tc>
          <w:tcPr>
            <w:tcW w:w="1996" w:type="dxa"/>
            <w:gridSpan w:val="2"/>
            <w:vAlign w:val="center"/>
          </w:tcPr>
          <w:p>
            <w:pPr>
              <w:jc w:val="center"/>
              <w:rPr>
                <w:rFonts w:ascii="仿宋" w:hAnsi="仿宋" w:eastAsia="仿宋" w:cs="仿宋_GB2312"/>
                <w:b/>
                <w:color w:val="000000" w:themeColor="text1"/>
                <w:sz w:val="28"/>
                <w:szCs w:val="28"/>
                <w14:textFill>
                  <w14:solidFill>
                    <w14:schemeClr w14:val="tx1"/>
                  </w14:solidFill>
                </w14:textFill>
              </w:rPr>
            </w:pPr>
            <w:r>
              <w:rPr>
                <w:rFonts w:hint="eastAsia" w:ascii="仿宋" w:hAnsi="仿宋" w:eastAsia="仿宋" w:cs="仿宋_GB2312"/>
                <w:b/>
                <w:color w:val="000000" w:themeColor="text1"/>
                <w:sz w:val="28"/>
                <w:szCs w:val="28"/>
                <w14:textFill>
                  <w14:solidFill>
                    <w14:schemeClr w14:val="tx1"/>
                  </w14:solidFill>
                </w14:textFill>
              </w:rPr>
              <w:t>发包人及联系电话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993" w:type="dxa"/>
            <w:gridSpan w:val="2"/>
            <w:vAlign w:val="center"/>
          </w:tcPr>
          <w:p>
            <w:pPr>
              <w:jc w:val="center"/>
              <w:rPr>
                <w:rFonts w:ascii="仿宋" w:hAnsi="仿宋" w:eastAsia="仿宋" w:cs="仿宋_GB2312"/>
                <w:b/>
                <w:color w:val="000000" w:themeColor="text1"/>
                <w:sz w:val="28"/>
                <w:szCs w:val="28"/>
                <w14:textFill>
                  <w14:solidFill>
                    <w14:schemeClr w14:val="tx1"/>
                  </w14:solidFill>
                </w14:textFill>
              </w:rPr>
            </w:pPr>
          </w:p>
        </w:tc>
        <w:tc>
          <w:tcPr>
            <w:tcW w:w="1993" w:type="dxa"/>
            <w:gridSpan w:val="2"/>
            <w:vAlign w:val="center"/>
          </w:tcPr>
          <w:p>
            <w:pPr>
              <w:jc w:val="center"/>
              <w:rPr>
                <w:rFonts w:ascii="仿宋" w:hAnsi="仿宋" w:eastAsia="仿宋" w:cs="仿宋_GB2312"/>
                <w:b/>
                <w:color w:val="000000" w:themeColor="text1"/>
                <w:sz w:val="28"/>
                <w:szCs w:val="28"/>
                <w14:textFill>
                  <w14:solidFill>
                    <w14:schemeClr w14:val="tx1"/>
                  </w14:solidFill>
                </w14:textFill>
              </w:rPr>
            </w:pPr>
          </w:p>
        </w:tc>
        <w:tc>
          <w:tcPr>
            <w:tcW w:w="1993" w:type="dxa"/>
            <w:gridSpan w:val="2"/>
            <w:vAlign w:val="center"/>
          </w:tcPr>
          <w:p>
            <w:pPr>
              <w:jc w:val="center"/>
              <w:rPr>
                <w:rFonts w:ascii="仿宋" w:hAnsi="仿宋" w:eastAsia="仿宋" w:cs="仿宋_GB2312"/>
                <w:b/>
                <w:color w:val="000000" w:themeColor="text1"/>
                <w:sz w:val="28"/>
                <w:szCs w:val="28"/>
                <w14:textFill>
                  <w14:solidFill>
                    <w14:schemeClr w14:val="tx1"/>
                  </w14:solidFill>
                </w14:textFill>
              </w:rPr>
            </w:pPr>
          </w:p>
        </w:tc>
        <w:tc>
          <w:tcPr>
            <w:tcW w:w="1993" w:type="dxa"/>
            <w:gridSpan w:val="2"/>
            <w:vAlign w:val="center"/>
          </w:tcPr>
          <w:p>
            <w:pPr>
              <w:jc w:val="center"/>
              <w:rPr>
                <w:rFonts w:ascii="仿宋" w:hAnsi="仿宋" w:eastAsia="仿宋" w:cs="仿宋_GB2312"/>
                <w:b/>
                <w:color w:val="000000" w:themeColor="text1"/>
                <w:sz w:val="28"/>
                <w:szCs w:val="28"/>
                <w14:textFill>
                  <w14:solidFill>
                    <w14:schemeClr w14:val="tx1"/>
                  </w14:solidFill>
                </w14:textFill>
              </w:rPr>
            </w:pPr>
          </w:p>
        </w:tc>
        <w:tc>
          <w:tcPr>
            <w:tcW w:w="1996" w:type="dxa"/>
            <w:gridSpan w:val="2"/>
            <w:vAlign w:val="center"/>
          </w:tcPr>
          <w:p>
            <w:pPr>
              <w:jc w:val="center"/>
              <w:rPr>
                <w:rFonts w:ascii="仿宋" w:hAnsi="仿宋" w:eastAsia="仿宋" w:cs="仿宋_GB2312"/>
                <w:b/>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993" w:type="dxa"/>
            <w:gridSpan w:val="2"/>
            <w:vAlign w:val="center"/>
          </w:tcPr>
          <w:p>
            <w:pPr>
              <w:jc w:val="center"/>
              <w:rPr>
                <w:rFonts w:ascii="仿宋" w:hAnsi="仿宋" w:eastAsia="仿宋" w:cs="仿宋_GB2312"/>
                <w:b/>
                <w:color w:val="000000" w:themeColor="text1"/>
                <w:sz w:val="28"/>
                <w:szCs w:val="28"/>
                <w14:textFill>
                  <w14:solidFill>
                    <w14:schemeClr w14:val="tx1"/>
                  </w14:solidFill>
                </w14:textFill>
              </w:rPr>
            </w:pPr>
          </w:p>
        </w:tc>
        <w:tc>
          <w:tcPr>
            <w:tcW w:w="1993" w:type="dxa"/>
            <w:gridSpan w:val="2"/>
            <w:vAlign w:val="center"/>
          </w:tcPr>
          <w:p>
            <w:pPr>
              <w:jc w:val="center"/>
              <w:rPr>
                <w:rFonts w:ascii="仿宋" w:hAnsi="仿宋" w:eastAsia="仿宋" w:cs="仿宋_GB2312"/>
                <w:b/>
                <w:color w:val="000000" w:themeColor="text1"/>
                <w:sz w:val="28"/>
                <w:szCs w:val="28"/>
                <w14:textFill>
                  <w14:solidFill>
                    <w14:schemeClr w14:val="tx1"/>
                  </w14:solidFill>
                </w14:textFill>
              </w:rPr>
            </w:pPr>
          </w:p>
        </w:tc>
        <w:tc>
          <w:tcPr>
            <w:tcW w:w="1993" w:type="dxa"/>
            <w:gridSpan w:val="2"/>
            <w:vAlign w:val="center"/>
          </w:tcPr>
          <w:p>
            <w:pPr>
              <w:jc w:val="center"/>
              <w:rPr>
                <w:rFonts w:ascii="仿宋" w:hAnsi="仿宋" w:eastAsia="仿宋" w:cs="仿宋_GB2312"/>
                <w:b/>
                <w:color w:val="000000" w:themeColor="text1"/>
                <w:sz w:val="28"/>
                <w:szCs w:val="28"/>
                <w14:textFill>
                  <w14:solidFill>
                    <w14:schemeClr w14:val="tx1"/>
                  </w14:solidFill>
                </w14:textFill>
              </w:rPr>
            </w:pPr>
          </w:p>
        </w:tc>
        <w:tc>
          <w:tcPr>
            <w:tcW w:w="1993" w:type="dxa"/>
            <w:gridSpan w:val="2"/>
            <w:vAlign w:val="center"/>
          </w:tcPr>
          <w:p>
            <w:pPr>
              <w:jc w:val="center"/>
              <w:rPr>
                <w:rFonts w:ascii="仿宋" w:hAnsi="仿宋" w:eastAsia="仿宋" w:cs="仿宋_GB2312"/>
                <w:b/>
                <w:color w:val="000000" w:themeColor="text1"/>
                <w:sz w:val="28"/>
                <w:szCs w:val="28"/>
                <w14:textFill>
                  <w14:solidFill>
                    <w14:schemeClr w14:val="tx1"/>
                  </w14:solidFill>
                </w14:textFill>
              </w:rPr>
            </w:pPr>
          </w:p>
        </w:tc>
        <w:tc>
          <w:tcPr>
            <w:tcW w:w="1996" w:type="dxa"/>
            <w:gridSpan w:val="2"/>
            <w:vAlign w:val="center"/>
          </w:tcPr>
          <w:p>
            <w:pPr>
              <w:jc w:val="center"/>
              <w:rPr>
                <w:rFonts w:ascii="仿宋" w:hAnsi="仿宋" w:eastAsia="仿宋" w:cs="仿宋_GB2312"/>
                <w:b/>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993" w:type="dxa"/>
            <w:gridSpan w:val="2"/>
            <w:vAlign w:val="center"/>
          </w:tcPr>
          <w:p>
            <w:pPr>
              <w:jc w:val="center"/>
              <w:rPr>
                <w:rFonts w:ascii="仿宋" w:hAnsi="仿宋" w:eastAsia="仿宋" w:cs="仿宋_GB2312"/>
                <w:b/>
                <w:color w:val="000000" w:themeColor="text1"/>
                <w:sz w:val="28"/>
                <w:szCs w:val="28"/>
                <w14:textFill>
                  <w14:solidFill>
                    <w14:schemeClr w14:val="tx1"/>
                  </w14:solidFill>
                </w14:textFill>
              </w:rPr>
            </w:pPr>
          </w:p>
        </w:tc>
        <w:tc>
          <w:tcPr>
            <w:tcW w:w="1993" w:type="dxa"/>
            <w:gridSpan w:val="2"/>
            <w:vAlign w:val="center"/>
          </w:tcPr>
          <w:p>
            <w:pPr>
              <w:jc w:val="center"/>
              <w:rPr>
                <w:rFonts w:ascii="仿宋" w:hAnsi="仿宋" w:eastAsia="仿宋" w:cs="仿宋_GB2312"/>
                <w:b/>
                <w:color w:val="000000" w:themeColor="text1"/>
                <w:sz w:val="28"/>
                <w:szCs w:val="28"/>
                <w14:textFill>
                  <w14:solidFill>
                    <w14:schemeClr w14:val="tx1"/>
                  </w14:solidFill>
                </w14:textFill>
              </w:rPr>
            </w:pPr>
          </w:p>
        </w:tc>
        <w:tc>
          <w:tcPr>
            <w:tcW w:w="1993" w:type="dxa"/>
            <w:gridSpan w:val="2"/>
            <w:vAlign w:val="center"/>
          </w:tcPr>
          <w:p>
            <w:pPr>
              <w:jc w:val="center"/>
              <w:rPr>
                <w:rFonts w:ascii="仿宋" w:hAnsi="仿宋" w:eastAsia="仿宋" w:cs="仿宋_GB2312"/>
                <w:b/>
                <w:color w:val="000000" w:themeColor="text1"/>
                <w:sz w:val="28"/>
                <w:szCs w:val="28"/>
                <w14:textFill>
                  <w14:solidFill>
                    <w14:schemeClr w14:val="tx1"/>
                  </w14:solidFill>
                </w14:textFill>
              </w:rPr>
            </w:pPr>
          </w:p>
        </w:tc>
        <w:tc>
          <w:tcPr>
            <w:tcW w:w="1993" w:type="dxa"/>
            <w:gridSpan w:val="2"/>
            <w:vAlign w:val="center"/>
          </w:tcPr>
          <w:p>
            <w:pPr>
              <w:jc w:val="center"/>
              <w:rPr>
                <w:rFonts w:ascii="仿宋" w:hAnsi="仿宋" w:eastAsia="仿宋" w:cs="仿宋_GB2312"/>
                <w:b/>
                <w:color w:val="000000" w:themeColor="text1"/>
                <w:sz w:val="28"/>
                <w:szCs w:val="28"/>
                <w14:textFill>
                  <w14:solidFill>
                    <w14:schemeClr w14:val="tx1"/>
                  </w14:solidFill>
                </w14:textFill>
              </w:rPr>
            </w:pPr>
          </w:p>
        </w:tc>
        <w:tc>
          <w:tcPr>
            <w:tcW w:w="1996" w:type="dxa"/>
            <w:gridSpan w:val="2"/>
            <w:vAlign w:val="center"/>
          </w:tcPr>
          <w:p>
            <w:pPr>
              <w:jc w:val="center"/>
              <w:rPr>
                <w:rFonts w:ascii="仿宋" w:hAnsi="仿宋" w:eastAsia="仿宋" w:cs="仿宋_GB2312"/>
                <w:b/>
                <w:color w:val="000000" w:themeColor="text1"/>
                <w:sz w:val="28"/>
                <w:szCs w:val="28"/>
                <w14:textFill>
                  <w14:solidFill>
                    <w14:schemeClr w14:val="tx1"/>
                  </w14:solidFill>
                </w14:textFill>
              </w:rPr>
            </w:pPr>
          </w:p>
        </w:tc>
      </w:tr>
    </w:tbl>
    <w:p>
      <w:pPr>
        <w:jc w:val="center"/>
        <w:rPr>
          <w:rFonts w:ascii="仿宋" w:hAnsi="仿宋" w:eastAsia="仿宋" w:cs="仿宋_GB2312"/>
          <w:b/>
          <w:color w:val="000000" w:themeColor="text1"/>
          <w:sz w:val="28"/>
          <w:szCs w:val="28"/>
          <w14:textFill>
            <w14:solidFill>
              <w14:schemeClr w14:val="tx1"/>
            </w14:solidFill>
          </w14:textFill>
        </w:rPr>
      </w:pPr>
    </w:p>
    <w:p>
      <w:pPr>
        <w:jc w:val="center"/>
        <w:rPr>
          <w:rFonts w:ascii="仿宋" w:hAnsi="仿宋" w:eastAsia="仿宋" w:cs="仿宋_GB2312"/>
          <w:b/>
          <w:color w:val="000000" w:themeColor="text1"/>
          <w:sz w:val="28"/>
          <w:szCs w:val="28"/>
          <w14:textFill>
            <w14:solidFill>
              <w14:schemeClr w14:val="tx1"/>
            </w14:solidFill>
          </w14:textFill>
        </w:rPr>
      </w:pPr>
    </w:p>
    <w:p>
      <w:pPr>
        <w:adjustRightInd w:val="0"/>
        <w:snapToGrid w:val="0"/>
        <w:spacing w:line="300" w:lineRule="auto"/>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报价单位代表（签名或盖私章）：</w:t>
      </w:r>
    </w:p>
    <w:p>
      <w:pPr>
        <w:adjustRightInd w:val="0"/>
        <w:snapToGrid w:val="0"/>
        <w:spacing w:line="300" w:lineRule="auto"/>
        <w:rPr>
          <w:rFonts w:ascii="仿宋" w:hAnsi="仿宋" w:eastAsia="仿宋" w:cs="仿宋_GB2312"/>
          <w:color w:val="000000" w:themeColor="text1"/>
          <w:sz w:val="28"/>
          <w:szCs w:val="28"/>
          <w:u w:val="single"/>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报价单位名称（盖单位公章）：</w:t>
      </w:r>
    </w:p>
    <w:p>
      <w:pPr>
        <w:adjustRightInd w:val="0"/>
        <w:snapToGrid w:val="0"/>
        <w:spacing w:line="300" w:lineRule="auto"/>
        <w:rPr>
          <w:rFonts w:ascii="仿宋" w:hAnsi="仿宋" w:eastAsia="仿宋" w:cs="仿宋_GB2312"/>
          <w:b/>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日期：年月日</w:t>
      </w:r>
    </w:p>
    <w:p>
      <w:pPr>
        <w:jc w:val="center"/>
        <w:rPr>
          <w:rFonts w:ascii="仿宋" w:hAnsi="仿宋" w:eastAsia="仿宋" w:cs="仿宋_GB2312"/>
          <w:b/>
          <w:color w:val="000000" w:themeColor="text1"/>
          <w:sz w:val="28"/>
          <w:szCs w:val="28"/>
          <w14:textFill>
            <w14:solidFill>
              <w14:schemeClr w14:val="tx1"/>
            </w14:solidFill>
          </w14:textFill>
        </w:rPr>
      </w:pPr>
    </w:p>
    <w:p>
      <w:pPr>
        <w:jc w:val="center"/>
        <w:rPr>
          <w:rFonts w:ascii="仿宋" w:hAnsi="仿宋" w:eastAsia="仿宋" w:cs="仿宋_GB2312"/>
          <w:b/>
          <w:color w:val="000000" w:themeColor="text1"/>
          <w:sz w:val="28"/>
          <w:szCs w:val="28"/>
          <w14:textFill>
            <w14:solidFill>
              <w14:schemeClr w14:val="tx1"/>
            </w14:solidFill>
          </w14:textFill>
        </w:rPr>
      </w:pPr>
    </w:p>
    <w:p>
      <w:pPr>
        <w:rPr>
          <w:rFonts w:ascii="仿宋" w:hAnsi="仿宋" w:eastAsia="仿宋" w:cs="仿宋_GB2312"/>
          <w:b/>
          <w:color w:val="000000" w:themeColor="text1"/>
          <w:sz w:val="28"/>
          <w:szCs w:val="28"/>
          <w14:textFill>
            <w14:solidFill>
              <w14:schemeClr w14:val="tx1"/>
            </w14:solidFill>
          </w14:textFill>
        </w:rPr>
      </w:pPr>
    </w:p>
    <w:p>
      <w:pPr>
        <w:widowControl/>
        <w:tabs>
          <w:tab w:val="left" w:pos="851"/>
        </w:tabs>
        <w:adjustRightInd w:val="0"/>
        <w:snapToGrid w:val="0"/>
        <w:spacing w:line="384" w:lineRule="auto"/>
        <w:jc w:val="left"/>
        <w:rPr>
          <w:rFonts w:ascii="仿宋" w:hAnsi="仿宋" w:eastAsia="仿宋" w:cs="仿宋_GB2312"/>
          <w:b/>
          <w:color w:val="000000"/>
          <w:sz w:val="28"/>
          <w:szCs w:val="28"/>
        </w:rPr>
      </w:pPr>
    </w:p>
    <w:p>
      <w:pPr>
        <w:widowControl/>
        <w:tabs>
          <w:tab w:val="left" w:pos="851"/>
        </w:tabs>
        <w:adjustRightInd w:val="0"/>
        <w:snapToGrid w:val="0"/>
        <w:spacing w:line="384" w:lineRule="auto"/>
        <w:jc w:val="left"/>
        <w:rPr>
          <w:rFonts w:ascii="宋体" w:hAnsi="宋体" w:cs="宋体"/>
          <w:bCs/>
          <w:sz w:val="24"/>
        </w:rPr>
      </w:pPr>
      <w:r>
        <w:rPr>
          <w:rFonts w:hint="eastAsia" w:ascii="仿宋" w:hAnsi="仿宋" w:eastAsia="仿宋" w:cs="仿宋_GB2312"/>
          <w:b/>
          <w:color w:val="000000"/>
          <w:sz w:val="28"/>
          <w:szCs w:val="28"/>
        </w:rPr>
        <w:t>5 报价清单</w:t>
      </w:r>
    </w:p>
    <w:tbl>
      <w:tblPr>
        <w:tblStyle w:val="19"/>
        <w:tblW w:w="9830"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01"/>
        <w:gridCol w:w="724"/>
        <w:gridCol w:w="851"/>
        <w:gridCol w:w="851"/>
        <w:gridCol w:w="992"/>
        <w:gridCol w:w="851"/>
        <w:gridCol w:w="992"/>
        <w:gridCol w:w="850"/>
        <w:gridCol w:w="851"/>
        <w:gridCol w:w="850"/>
        <w:gridCol w:w="121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0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单位名称</w:t>
            </w:r>
          </w:p>
        </w:tc>
        <w:tc>
          <w:tcPr>
            <w:tcW w:w="724"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荷载</w:t>
            </w:r>
          </w:p>
        </w:tc>
        <w:tc>
          <w:tcPr>
            <w:tcW w:w="85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强检设备数量（台）</w:t>
            </w:r>
          </w:p>
        </w:tc>
        <w:tc>
          <w:tcPr>
            <w:tcW w:w="851" w:type="dxa"/>
            <w:vAlign w:val="center"/>
          </w:tcPr>
          <w:p>
            <w:pPr>
              <w:jc w:val="center"/>
              <w:rPr>
                <w:rFonts w:eastAsia="宋体" w:cs="Times New Roman" w:asciiTheme="minorEastAsia" w:hAnsiTheme="minorEastAsia"/>
                <w:kern w:val="0"/>
                <w:sz w:val="20"/>
                <w:szCs w:val="21"/>
              </w:rPr>
            </w:pPr>
            <w:r>
              <w:rPr>
                <w:rFonts w:hint="eastAsia" w:ascii="Times New Roman" w:hAnsi="宋体" w:eastAsia="宋体" w:cs="Times New Roman"/>
                <w:kern w:val="0"/>
                <w:sz w:val="20"/>
                <w:szCs w:val="21"/>
              </w:rPr>
              <w:t>价格（每台次/元）</w:t>
            </w:r>
          </w:p>
        </w:tc>
        <w:tc>
          <w:tcPr>
            <w:tcW w:w="992"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非强检设备数量（台）</w:t>
            </w:r>
          </w:p>
        </w:tc>
        <w:tc>
          <w:tcPr>
            <w:tcW w:w="851" w:type="dxa"/>
            <w:vAlign w:val="center"/>
          </w:tcPr>
          <w:p>
            <w:pPr>
              <w:jc w:val="center"/>
              <w:rPr>
                <w:rFonts w:eastAsia="宋体" w:cs="Times New Roman" w:asciiTheme="minorEastAsia" w:hAnsiTheme="minorEastAsia"/>
                <w:kern w:val="0"/>
                <w:sz w:val="20"/>
                <w:szCs w:val="21"/>
              </w:rPr>
            </w:pPr>
            <w:r>
              <w:rPr>
                <w:rFonts w:hint="eastAsia" w:ascii="Times New Roman" w:hAnsi="宋体" w:eastAsia="宋体" w:cs="Times New Roman"/>
                <w:kern w:val="0"/>
                <w:sz w:val="20"/>
                <w:szCs w:val="21"/>
              </w:rPr>
              <w:t>价格（每台次/元）</w:t>
            </w:r>
          </w:p>
        </w:tc>
        <w:tc>
          <w:tcPr>
            <w:tcW w:w="992"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每月安全检查（台）</w:t>
            </w:r>
          </w:p>
        </w:tc>
        <w:tc>
          <w:tcPr>
            <w:tcW w:w="850" w:type="dxa"/>
            <w:vAlign w:val="center"/>
          </w:tcPr>
          <w:p>
            <w:pPr>
              <w:jc w:val="center"/>
              <w:rPr>
                <w:rFonts w:eastAsia="宋体" w:cs="Times New Roman" w:asciiTheme="minorEastAsia" w:hAnsiTheme="minorEastAsia"/>
                <w:kern w:val="0"/>
                <w:sz w:val="20"/>
                <w:szCs w:val="21"/>
              </w:rPr>
            </w:pPr>
            <w:r>
              <w:rPr>
                <w:rFonts w:hint="eastAsia" w:ascii="Times New Roman" w:hAnsi="宋体" w:eastAsia="宋体" w:cs="Times New Roman"/>
                <w:kern w:val="0"/>
                <w:sz w:val="20"/>
                <w:szCs w:val="21"/>
              </w:rPr>
              <w:t>价格（每台元/月）</w:t>
            </w:r>
          </w:p>
        </w:tc>
        <w:tc>
          <w:tcPr>
            <w:tcW w:w="85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每季维保数量（台）</w:t>
            </w:r>
          </w:p>
        </w:tc>
        <w:tc>
          <w:tcPr>
            <w:tcW w:w="850" w:type="dxa"/>
            <w:vAlign w:val="center"/>
          </w:tcPr>
          <w:p>
            <w:pPr>
              <w:jc w:val="center"/>
              <w:rPr>
                <w:rFonts w:eastAsia="宋体" w:cs="Times New Roman" w:asciiTheme="minorEastAsia" w:hAnsiTheme="minorEastAsia"/>
                <w:kern w:val="0"/>
                <w:sz w:val="20"/>
                <w:szCs w:val="21"/>
              </w:rPr>
            </w:pPr>
            <w:r>
              <w:rPr>
                <w:rFonts w:hint="eastAsia" w:ascii="Times New Roman" w:hAnsi="宋体" w:eastAsia="宋体" w:cs="Times New Roman"/>
                <w:kern w:val="0"/>
                <w:sz w:val="20"/>
                <w:szCs w:val="21"/>
              </w:rPr>
              <w:t>价格（每台元/季）</w:t>
            </w:r>
          </w:p>
        </w:tc>
        <w:tc>
          <w:tcPr>
            <w:tcW w:w="1217"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小计（元）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35" w:hRule="atLeast"/>
          <w:jc w:val="center"/>
        </w:trPr>
        <w:tc>
          <w:tcPr>
            <w:tcW w:w="80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猎德分公司</w:t>
            </w:r>
          </w:p>
        </w:tc>
        <w:tc>
          <w:tcPr>
            <w:tcW w:w="724"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1</w:t>
            </w:r>
            <w:r>
              <w:rPr>
                <w:rFonts w:eastAsia="宋体" w:cs="Times New Roman" w:asciiTheme="minorEastAsia" w:hAnsiTheme="minorEastAsia"/>
                <w:kern w:val="0"/>
                <w:sz w:val="20"/>
                <w:szCs w:val="21"/>
              </w:rPr>
              <w:t>-32T</w:t>
            </w:r>
          </w:p>
        </w:tc>
        <w:tc>
          <w:tcPr>
            <w:tcW w:w="85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2</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0</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3</w:t>
            </w:r>
            <w:r>
              <w:rPr>
                <w:rFonts w:eastAsia="宋体" w:cs="Times New Roman" w:asciiTheme="minorEastAsia" w:hAnsiTheme="minorEastAsia"/>
                <w:kern w:val="0"/>
                <w:sz w:val="20"/>
                <w:szCs w:val="21"/>
              </w:rPr>
              <w:t>5</w:t>
            </w:r>
          </w:p>
        </w:tc>
        <w:tc>
          <w:tcPr>
            <w:tcW w:w="850" w:type="dxa"/>
          </w:tcPr>
          <w:p>
            <w:pPr>
              <w:jc w:val="center"/>
              <w:rPr>
                <w:rFonts w:eastAsia="宋体" w:cs="Times New Roman" w:asciiTheme="minorEastAsia" w:hAnsiTheme="minorEastAsia"/>
                <w:kern w:val="0"/>
                <w:sz w:val="20"/>
                <w:szCs w:val="21"/>
              </w:rPr>
            </w:pPr>
          </w:p>
        </w:tc>
        <w:tc>
          <w:tcPr>
            <w:tcW w:w="85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3</w:t>
            </w:r>
            <w:r>
              <w:rPr>
                <w:rFonts w:eastAsia="宋体" w:cs="Times New Roman" w:asciiTheme="minorEastAsia" w:hAnsiTheme="minorEastAsia"/>
                <w:kern w:val="0"/>
                <w:sz w:val="20"/>
                <w:szCs w:val="21"/>
              </w:rPr>
              <w:t>5</w:t>
            </w:r>
          </w:p>
        </w:tc>
        <w:tc>
          <w:tcPr>
            <w:tcW w:w="850" w:type="dxa"/>
          </w:tcPr>
          <w:p>
            <w:pPr>
              <w:jc w:val="center"/>
              <w:rPr>
                <w:rFonts w:eastAsia="宋体" w:cs="Times New Roman" w:asciiTheme="minorEastAsia" w:hAnsiTheme="minorEastAsia"/>
                <w:kern w:val="0"/>
                <w:sz w:val="20"/>
                <w:szCs w:val="21"/>
              </w:rPr>
            </w:pPr>
          </w:p>
        </w:tc>
        <w:tc>
          <w:tcPr>
            <w:tcW w:w="1217" w:type="dxa"/>
          </w:tcPr>
          <w:p>
            <w:pPr>
              <w:jc w:val="center"/>
              <w:rPr>
                <w:rFonts w:eastAsia="宋体" w:cs="Times New Roman" w:asciiTheme="minorEastAsia" w:hAnsiTheme="minorEastAsia"/>
                <w:kern w:val="0"/>
                <w:sz w:val="2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35" w:hRule="atLeast"/>
          <w:jc w:val="center"/>
        </w:trPr>
        <w:tc>
          <w:tcPr>
            <w:tcW w:w="80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大坦沙分公司</w:t>
            </w:r>
          </w:p>
        </w:tc>
        <w:tc>
          <w:tcPr>
            <w:tcW w:w="724"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1</w:t>
            </w:r>
            <w:r>
              <w:rPr>
                <w:rFonts w:eastAsia="宋体" w:cs="Times New Roman" w:asciiTheme="minorEastAsia" w:hAnsiTheme="minorEastAsia"/>
                <w:kern w:val="0"/>
                <w:sz w:val="20"/>
                <w:szCs w:val="21"/>
              </w:rPr>
              <w:t>-32T</w:t>
            </w:r>
          </w:p>
        </w:tc>
        <w:tc>
          <w:tcPr>
            <w:tcW w:w="851"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6</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0</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48</w:t>
            </w:r>
          </w:p>
        </w:tc>
        <w:tc>
          <w:tcPr>
            <w:tcW w:w="850" w:type="dxa"/>
          </w:tcPr>
          <w:p>
            <w:pPr>
              <w:jc w:val="center"/>
              <w:rPr>
                <w:rFonts w:eastAsia="宋体" w:cs="Times New Roman" w:asciiTheme="minorEastAsia" w:hAnsiTheme="minorEastAsia"/>
                <w:kern w:val="0"/>
                <w:sz w:val="20"/>
                <w:szCs w:val="21"/>
              </w:rPr>
            </w:pPr>
          </w:p>
        </w:tc>
        <w:tc>
          <w:tcPr>
            <w:tcW w:w="851"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48</w:t>
            </w:r>
          </w:p>
        </w:tc>
        <w:tc>
          <w:tcPr>
            <w:tcW w:w="850" w:type="dxa"/>
          </w:tcPr>
          <w:p>
            <w:pPr>
              <w:jc w:val="center"/>
              <w:rPr>
                <w:rFonts w:eastAsia="宋体" w:cs="Times New Roman" w:asciiTheme="minorEastAsia" w:hAnsiTheme="minorEastAsia"/>
                <w:kern w:val="0"/>
                <w:sz w:val="20"/>
                <w:szCs w:val="21"/>
              </w:rPr>
            </w:pPr>
          </w:p>
        </w:tc>
        <w:tc>
          <w:tcPr>
            <w:tcW w:w="1217" w:type="dxa"/>
          </w:tcPr>
          <w:p>
            <w:pPr>
              <w:jc w:val="center"/>
              <w:rPr>
                <w:rFonts w:eastAsia="宋体" w:cs="Times New Roman" w:asciiTheme="minorEastAsia" w:hAnsiTheme="minorEastAsia"/>
                <w:kern w:val="0"/>
                <w:sz w:val="2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7" w:hRule="atLeast"/>
          <w:jc w:val="center"/>
        </w:trPr>
        <w:tc>
          <w:tcPr>
            <w:tcW w:w="80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沥滘分公司</w:t>
            </w:r>
          </w:p>
        </w:tc>
        <w:tc>
          <w:tcPr>
            <w:tcW w:w="724"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1</w:t>
            </w:r>
            <w:r>
              <w:rPr>
                <w:rFonts w:eastAsia="宋体" w:cs="Times New Roman" w:asciiTheme="minorEastAsia" w:hAnsiTheme="minorEastAsia"/>
                <w:kern w:val="0"/>
                <w:sz w:val="20"/>
                <w:szCs w:val="21"/>
              </w:rPr>
              <w:t>-32T</w:t>
            </w:r>
          </w:p>
        </w:tc>
        <w:tc>
          <w:tcPr>
            <w:tcW w:w="851"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2</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9</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35</w:t>
            </w:r>
          </w:p>
        </w:tc>
        <w:tc>
          <w:tcPr>
            <w:tcW w:w="850" w:type="dxa"/>
          </w:tcPr>
          <w:p>
            <w:pPr>
              <w:jc w:val="center"/>
              <w:rPr>
                <w:rFonts w:eastAsia="宋体" w:cs="Times New Roman" w:asciiTheme="minorEastAsia" w:hAnsiTheme="minorEastAsia"/>
                <w:kern w:val="0"/>
                <w:sz w:val="20"/>
                <w:szCs w:val="21"/>
              </w:rPr>
            </w:pPr>
          </w:p>
        </w:tc>
        <w:tc>
          <w:tcPr>
            <w:tcW w:w="85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3</w:t>
            </w:r>
            <w:r>
              <w:rPr>
                <w:rFonts w:eastAsia="宋体" w:cs="Times New Roman" w:asciiTheme="minorEastAsia" w:hAnsiTheme="minorEastAsia"/>
                <w:kern w:val="0"/>
                <w:sz w:val="20"/>
                <w:szCs w:val="21"/>
              </w:rPr>
              <w:t>5</w:t>
            </w:r>
          </w:p>
        </w:tc>
        <w:tc>
          <w:tcPr>
            <w:tcW w:w="850" w:type="dxa"/>
          </w:tcPr>
          <w:p>
            <w:pPr>
              <w:jc w:val="center"/>
              <w:rPr>
                <w:rFonts w:eastAsia="宋体" w:cs="Times New Roman" w:asciiTheme="minorEastAsia" w:hAnsiTheme="minorEastAsia"/>
                <w:kern w:val="0"/>
                <w:sz w:val="20"/>
                <w:szCs w:val="21"/>
              </w:rPr>
            </w:pPr>
          </w:p>
        </w:tc>
        <w:tc>
          <w:tcPr>
            <w:tcW w:w="1217" w:type="dxa"/>
          </w:tcPr>
          <w:p>
            <w:pPr>
              <w:jc w:val="center"/>
              <w:rPr>
                <w:rFonts w:eastAsia="宋体" w:cs="Times New Roman" w:asciiTheme="minorEastAsia" w:hAnsiTheme="minorEastAsia"/>
                <w:kern w:val="0"/>
                <w:sz w:val="2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9" w:hRule="atLeast"/>
          <w:jc w:val="center"/>
        </w:trPr>
        <w:tc>
          <w:tcPr>
            <w:tcW w:w="80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石井分公司</w:t>
            </w:r>
          </w:p>
        </w:tc>
        <w:tc>
          <w:tcPr>
            <w:tcW w:w="724"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1</w:t>
            </w:r>
            <w:r>
              <w:rPr>
                <w:rFonts w:eastAsia="宋体" w:cs="Times New Roman" w:asciiTheme="minorEastAsia" w:hAnsiTheme="minorEastAsia"/>
                <w:kern w:val="0"/>
                <w:sz w:val="20"/>
                <w:szCs w:val="21"/>
              </w:rPr>
              <w:t>-32T</w:t>
            </w:r>
          </w:p>
        </w:tc>
        <w:tc>
          <w:tcPr>
            <w:tcW w:w="85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3</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0</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19</w:t>
            </w:r>
          </w:p>
        </w:tc>
        <w:tc>
          <w:tcPr>
            <w:tcW w:w="850" w:type="dxa"/>
          </w:tcPr>
          <w:p>
            <w:pPr>
              <w:jc w:val="center"/>
              <w:rPr>
                <w:rFonts w:eastAsia="宋体" w:cs="Times New Roman" w:asciiTheme="minorEastAsia" w:hAnsiTheme="minorEastAsia"/>
                <w:kern w:val="0"/>
                <w:sz w:val="20"/>
                <w:szCs w:val="21"/>
              </w:rPr>
            </w:pPr>
          </w:p>
        </w:tc>
        <w:tc>
          <w:tcPr>
            <w:tcW w:w="851"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19</w:t>
            </w:r>
          </w:p>
        </w:tc>
        <w:tc>
          <w:tcPr>
            <w:tcW w:w="850" w:type="dxa"/>
          </w:tcPr>
          <w:p>
            <w:pPr>
              <w:jc w:val="center"/>
              <w:rPr>
                <w:rFonts w:eastAsia="宋体" w:cs="Times New Roman" w:asciiTheme="minorEastAsia" w:hAnsiTheme="minorEastAsia"/>
                <w:kern w:val="0"/>
                <w:sz w:val="20"/>
                <w:szCs w:val="21"/>
              </w:rPr>
            </w:pPr>
          </w:p>
        </w:tc>
        <w:tc>
          <w:tcPr>
            <w:tcW w:w="1217" w:type="dxa"/>
          </w:tcPr>
          <w:p>
            <w:pPr>
              <w:jc w:val="center"/>
              <w:rPr>
                <w:rFonts w:eastAsia="宋体" w:cs="Times New Roman" w:asciiTheme="minorEastAsia" w:hAnsiTheme="minorEastAsia"/>
                <w:kern w:val="0"/>
                <w:sz w:val="2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5" w:hRule="atLeast"/>
          <w:jc w:val="center"/>
        </w:trPr>
        <w:tc>
          <w:tcPr>
            <w:tcW w:w="80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石井净水分公司</w:t>
            </w:r>
          </w:p>
        </w:tc>
        <w:tc>
          <w:tcPr>
            <w:tcW w:w="724"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1</w:t>
            </w:r>
            <w:r>
              <w:rPr>
                <w:rFonts w:eastAsia="宋体" w:cs="Times New Roman" w:asciiTheme="minorEastAsia" w:hAnsiTheme="minorEastAsia"/>
                <w:kern w:val="0"/>
                <w:sz w:val="20"/>
                <w:szCs w:val="21"/>
              </w:rPr>
              <w:t>-32T</w:t>
            </w:r>
          </w:p>
        </w:tc>
        <w:tc>
          <w:tcPr>
            <w:tcW w:w="851"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0</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0</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21</w:t>
            </w:r>
          </w:p>
        </w:tc>
        <w:tc>
          <w:tcPr>
            <w:tcW w:w="850" w:type="dxa"/>
          </w:tcPr>
          <w:p>
            <w:pPr>
              <w:jc w:val="center"/>
              <w:rPr>
                <w:rFonts w:eastAsia="宋体" w:cs="Times New Roman" w:asciiTheme="minorEastAsia" w:hAnsiTheme="minorEastAsia"/>
                <w:kern w:val="0"/>
                <w:sz w:val="20"/>
                <w:szCs w:val="21"/>
              </w:rPr>
            </w:pPr>
          </w:p>
        </w:tc>
        <w:tc>
          <w:tcPr>
            <w:tcW w:w="85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2</w:t>
            </w:r>
            <w:r>
              <w:rPr>
                <w:rFonts w:eastAsia="宋体" w:cs="Times New Roman" w:asciiTheme="minorEastAsia" w:hAnsiTheme="minorEastAsia"/>
                <w:kern w:val="0"/>
                <w:sz w:val="20"/>
                <w:szCs w:val="21"/>
              </w:rPr>
              <w:t>1</w:t>
            </w:r>
          </w:p>
        </w:tc>
        <w:tc>
          <w:tcPr>
            <w:tcW w:w="850" w:type="dxa"/>
          </w:tcPr>
          <w:p>
            <w:pPr>
              <w:jc w:val="center"/>
              <w:rPr>
                <w:rFonts w:eastAsia="宋体" w:cs="Times New Roman" w:asciiTheme="minorEastAsia" w:hAnsiTheme="minorEastAsia"/>
                <w:kern w:val="0"/>
                <w:sz w:val="20"/>
                <w:szCs w:val="21"/>
              </w:rPr>
            </w:pPr>
          </w:p>
        </w:tc>
        <w:tc>
          <w:tcPr>
            <w:tcW w:w="1217" w:type="dxa"/>
          </w:tcPr>
          <w:p>
            <w:pPr>
              <w:jc w:val="center"/>
              <w:rPr>
                <w:rFonts w:eastAsia="宋体" w:cs="Times New Roman" w:asciiTheme="minorEastAsia" w:hAnsiTheme="minorEastAsia"/>
                <w:kern w:val="0"/>
                <w:sz w:val="2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9" w:hRule="atLeast"/>
          <w:jc w:val="center"/>
        </w:trPr>
        <w:tc>
          <w:tcPr>
            <w:tcW w:w="80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京溪分公司</w:t>
            </w:r>
          </w:p>
        </w:tc>
        <w:tc>
          <w:tcPr>
            <w:tcW w:w="724"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1</w:t>
            </w:r>
            <w:r>
              <w:rPr>
                <w:rFonts w:eastAsia="宋体" w:cs="Times New Roman" w:asciiTheme="minorEastAsia" w:hAnsiTheme="minorEastAsia"/>
                <w:kern w:val="0"/>
                <w:sz w:val="20"/>
                <w:szCs w:val="21"/>
              </w:rPr>
              <w:t>-32T</w:t>
            </w:r>
          </w:p>
        </w:tc>
        <w:tc>
          <w:tcPr>
            <w:tcW w:w="85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2</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5</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7</w:t>
            </w:r>
          </w:p>
        </w:tc>
        <w:tc>
          <w:tcPr>
            <w:tcW w:w="850" w:type="dxa"/>
          </w:tcPr>
          <w:p>
            <w:pPr>
              <w:jc w:val="center"/>
              <w:rPr>
                <w:rFonts w:eastAsia="宋体" w:cs="Times New Roman" w:asciiTheme="minorEastAsia" w:hAnsiTheme="minorEastAsia"/>
                <w:kern w:val="0"/>
                <w:sz w:val="20"/>
                <w:szCs w:val="21"/>
              </w:rPr>
            </w:pPr>
          </w:p>
        </w:tc>
        <w:tc>
          <w:tcPr>
            <w:tcW w:w="85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7</w:t>
            </w:r>
          </w:p>
        </w:tc>
        <w:tc>
          <w:tcPr>
            <w:tcW w:w="850" w:type="dxa"/>
          </w:tcPr>
          <w:p>
            <w:pPr>
              <w:jc w:val="center"/>
              <w:rPr>
                <w:rFonts w:eastAsia="宋体" w:cs="Times New Roman" w:asciiTheme="minorEastAsia" w:hAnsiTheme="minorEastAsia"/>
                <w:kern w:val="0"/>
                <w:sz w:val="20"/>
                <w:szCs w:val="21"/>
              </w:rPr>
            </w:pPr>
          </w:p>
        </w:tc>
        <w:tc>
          <w:tcPr>
            <w:tcW w:w="1217" w:type="dxa"/>
          </w:tcPr>
          <w:p>
            <w:pPr>
              <w:jc w:val="center"/>
              <w:rPr>
                <w:rFonts w:eastAsia="宋体" w:cs="Times New Roman" w:asciiTheme="minorEastAsia" w:hAnsiTheme="minorEastAsia"/>
                <w:kern w:val="0"/>
                <w:sz w:val="2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4" w:hRule="atLeast"/>
          <w:jc w:val="center"/>
        </w:trPr>
        <w:tc>
          <w:tcPr>
            <w:tcW w:w="80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龙归分公司</w:t>
            </w:r>
          </w:p>
        </w:tc>
        <w:tc>
          <w:tcPr>
            <w:tcW w:w="724"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1</w:t>
            </w:r>
            <w:r>
              <w:rPr>
                <w:rFonts w:eastAsia="宋体" w:cs="Times New Roman" w:asciiTheme="minorEastAsia" w:hAnsiTheme="minorEastAsia"/>
                <w:kern w:val="0"/>
                <w:sz w:val="20"/>
                <w:szCs w:val="21"/>
              </w:rPr>
              <w:t>-32T</w:t>
            </w:r>
          </w:p>
        </w:tc>
        <w:tc>
          <w:tcPr>
            <w:tcW w:w="85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3</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17</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39</w:t>
            </w:r>
          </w:p>
        </w:tc>
        <w:tc>
          <w:tcPr>
            <w:tcW w:w="850" w:type="dxa"/>
          </w:tcPr>
          <w:p>
            <w:pPr>
              <w:jc w:val="center"/>
              <w:rPr>
                <w:rFonts w:eastAsia="宋体" w:cs="Times New Roman" w:asciiTheme="minorEastAsia" w:hAnsiTheme="minorEastAsia"/>
                <w:kern w:val="0"/>
                <w:sz w:val="20"/>
                <w:szCs w:val="21"/>
              </w:rPr>
            </w:pPr>
          </w:p>
        </w:tc>
        <w:tc>
          <w:tcPr>
            <w:tcW w:w="85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3</w:t>
            </w:r>
            <w:r>
              <w:rPr>
                <w:rFonts w:eastAsia="宋体" w:cs="Times New Roman" w:asciiTheme="minorEastAsia" w:hAnsiTheme="minorEastAsia"/>
                <w:kern w:val="0"/>
                <w:sz w:val="20"/>
                <w:szCs w:val="21"/>
              </w:rPr>
              <w:t>9</w:t>
            </w:r>
          </w:p>
        </w:tc>
        <w:tc>
          <w:tcPr>
            <w:tcW w:w="850" w:type="dxa"/>
          </w:tcPr>
          <w:p>
            <w:pPr>
              <w:jc w:val="center"/>
              <w:rPr>
                <w:rFonts w:eastAsia="宋体" w:cs="Times New Roman" w:asciiTheme="minorEastAsia" w:hAnsiTheme="minorEastAsia"/>
                <w:kern w:val="0"/>
                <w:sz w:val="20"/>
                <w:szCs w:val="21"/>
              </w:rPr>
            </w:pPr>
          </w:p>
        </w:tc>
        <w:tc>
          <w:tcPr>
            <w:tcW w:w="1217" w:type="dxa"/>
          </w:tcPr>
          <w:p>
            <w:pPr>
              <w:jc w:val="center"/>
              <w:rPr>
                <w:rFonts w:eastAsia="宋体" w:cs="Times New Roman" w:asciiTheme="minorEastAsia" w:hAnsiTheme="minorEastAsia"/>
                <w:kern w:val="0"/>
                <w:sz w:val="2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9" w:hRule="atLeast"/>
          <w:jc w:val="center"/>
        </w:trPr>
        <w:tc>
          <w:tcPr>
            <w:tcW w:w="80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竹料分公司</w:t>
            </w:r>
          </w:p>
        </w:tc>
        <w:tc>
          <w:tcPr>
            <w:tcW w:w="724"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1</w:t>
            </w:r>
            <w:r>
              <w:rPr>
                <w:rFonts w:eastAsia="宋体" w:cs="Times New Roman" w:asciiTheme="minorEastAsia" w:hAnsiTheme="minorEastAsia"/>
                <w:kern w:val="0"/>
                <w:sz w:val="20"/>
                <w:szCs w:val="21"/>
              </w:rPr>
              <w:t>-32T</w:t>
            </w:r>
          </w:p>
        </w:tc>
        <w:tc>
          <w:tcPr>
            <w:tcW w:w="851"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0</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0</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11</w:t>
            </w:r>
          </w:p>
        </w:tc>
        <w:tc>
          <w:tcPr>
            <w:tcW w:w="850" w:type="dxa"/>
          </w:tcPr>
          <w:p>
            <w:pPr>
              <w:jc w:val="center"/>
              <w:rPr>
                <w:rFonts w:eastAsia="宋体" w:cs="Times New Roman" w:asciiTheme="minorEastAsia" w:hAnsiTheme="minorEastAsia"/>
                <w:kern w:val="0"/>
                <w:sz w:val="20"/>
                <w:szCs w:val="21"/>
              </w:rPr>
            </w:pPr>
          </w:p>
        </w:tc>
        <w:tc>
          <w:tcPr>
            <w:tcW w:w="85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1</w:t>
            </w:r>
            <w:r>
              <w:rPr>
                <w:rFonts w:eastAsia="宋体" w:cs="Times New Roman" w:asciiTheme="minorEastAsia" w:hAnsiTheme="minorEastAsia"/>
                <w:kern w:val="0"/>
                <w:sz w:val="20"/>
                <w:szCs w:val="21"/>
              </w:rPr>
              <w:t>1</w:t>
            </w:r>
          </w:p>
        </w:tc>
        <w:tc>
          <w:tcPr>
            <w:tcW w:w="850" w:type="dxa"/>
          </w:tcPr>
          <w:p>
            <w:pPr>
              <w:jc w:val="center"/>
              <w:rPr>
                <w:rFonts w:eastAsia="宋体" w:cs="Times New Roman" w:asciiTheme="minorEastAsia" w:hAnsiTheme="minorEastAsia"/>
                <w:kern w:val="0"/>
                <w:sz w:val="20"/>
                <w:szCs w:val="21"/>
              </w:rPr>
            </w:pPr>
          </w:p>
        </w:tc>
        <w:tc>
          <w:tcPr>
            <w:tcW w:w="1217" w:type="dxa"/>
          </w:tcPr>
          <w:p>
            <w:pPr>
              <w:jc w:val="center"/>
              <w:rPr>
                <w:rFonts w:eastAsia="宋体" w:cs="Times New Roman" w:asciiTheme="minorEastAsia" w:hAnsiTheme="minorEastAsia"/>
                <w:kern w:val="0"/>
                <w:sz w:val="2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3" w:hRule="atLeast"/>
          <w:jc w:val="center"/>
        </w:trPr>
        <w:tc>
          <w:tcPr>
            <w:tcW w:w="80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大沙地分公司</w:t>
            </w:r>
          </w:p>
        </w:tc>
        <w:tc>
          <w:tcPr>
            <w:tcW w:w="724"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1</w:t>
            </w:r>
            <w:r>
              <w:rPr>
                <w:rFonts w:eastAsia="宋体" w:cs="Times New Roman" w:asciiTheme="minorEastAsia" w:hAnsiTheme="minorEastAsia"/>
                <w:kern w:val="0"/>
                <w:sz w:val="20"/>
                <w:szCs w:val="21"/>
              </w:rPr>
              <w:t>-32T</w:t>
            </w:r>
          </w:p>
        </w:tc>
        <w:tc>
          <w:tcPr>
            <w:tcW w:w="851"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0</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0</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36</w:t>
            </w:r>
          </w:p>
        </w:tc>
        <w:tc>
          <w:tcPr>
            <w:tcW w:w="850" w:type="dxa"/>
          </w:tcPr>
          <w:p>
            <w:pPr>
              <w:jc w:val="center"/>
              <w:rPr>
                <w:rFonts w:eastAsia="宋体" w:cs="Times New Roman" w:asciiTheme="minorEastAsia" w:hAnsiTheme="minorEastAsia"/>
                <w:kern w:val="0"/>
                <w:sz w:val="20"/>
                <w:szCs w:val="21"/>
              </w:rPr>
            </w:pPr>
          </w:p>
        </w:tc>
        <w:tc>
          <w:tcPr>
            <w:tcW w:w="85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3</w:t>
            </w:r>
            <w:r>
              <w:rPr>
                <w:rFonts w:eastAsia="宋体" w:cs="Times New Roman" w:asciiTheme="minorEastAsia" w:hAnsiTheme="minorEastAsia"/>
                <w:kern w:val="0"/>
                <w:sz w:val="20"/>
                <w:szCs w:val="21"/>
              </w:rPr>
              <w:t>6</w:t>
            </w:r>
          </w:p>
        </w:tc>
        <w:tc>
          <w:tcPr>
            <w:tcW w:w="850" w:type="dxa"/>
          </w:tcPr>
          <w:p>
            <w:pPr>
              <w:jc w:val="center"/>
              <w:rPr>
                <w:rFonts w:eastAsia="宋体" w:cs="Times New Roman" w:asciiTheme="minorEastAsia" w:hAnsiTheme="minorEastAsia"/>
                <w:kern w:val="0"/>
                <w:sz w:val="20"/>
                <w:szCs w:val="21"/>
              </w:rPr>
            </w:pPr>
          </w:p>
        </w:tc>
        <w:tc>
          <w:tcPr>
            <w:tcW w:w="1217" w:type="dxa"/>
          </w:tcPr>
          <w:p>
            <w:pPr>
              <w:jc w:val="center"/>
              <w:rPr>
                <w:rFonts w:eastAsia="宋体" w:cs="Times New Roman" w:asciiTheme="minorEastAsia" w:hAnsiTheme="minorEastAsia"/>
                <w:kern w:val="0"/>
                <w:sz w:val="2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3" w:hRule="atLeast"/>
          <w:jc w:val="center"/>
        </w:trPr>
        <w:tc>
          <w:tcPr>
            <w:tcW w:w="80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健康城分公司</w:t>
            </w:r>
          </w:p>
        </w:tc>
        <w:tc>
          <w:tcPr>
            <w:tcW w:w="724"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1</w:t>
            </w:r>
            <w:r>
              <w:rPr>
                <w:rFonts w:eastAsia="宋体" w:cs="Times New Roman" w:asciiTheme="minorEastAsia" w:hAnsiTheme="minorEastAsia"/>
                <w:kern w:val="0"/>
                <w:sz w:val="20"/>
                <w:szCs w:val="21"/>
              </w:rPr>
              <w:t>-32T</w:t>
            </w:r>
          </w:p>
        </w:tc>
        <w:tc>
          <w:tcPr>
            <w:tcW w:w="85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0</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0</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1</w:t>
            </w:r>
            <w:r>
              <w:rPr>
                <w:rFonts w:eastAsia="宋体" w:cs="Times New Roman" w:asciiTheme="minorEastAsia" w:hAnsiTheme="minorEastAsia"/>
                <w:kern w:val="0"/>
                <w:sz w:val="20"/>
                <w:szCs w:val="21"/>
              </w:rPr>
              <w:t>7</w:t>
            </w:r>
          </w:p>
        </w:tc>
        <w:tc>
          <w:tcPr>
            <w:tcW w:w="850" w:type="dxa"/>
          </w:tcPr>
          <w:p>
            <w:pPr>
              <w:jc w:val="center"/>
              <w:rPr>
                <w:rFonts w:eastAsia="宋体" w:cs="Times New Roman" w:asciiTheme="minorEastAsia" w:hAnsiTheme="minorEastAsia"/>
                <w:kern w:val="0"/>
                <w:sz w:val="20"/>
                <w:szCs w:val="21"/>
              </w:rPr>
            </w:pPr>
          </w:p>
        </w:tc>
        <w:tc>
          <w:tcPr>
            <w:tcW w:w="85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1</w:t>
            </w:r>
            <w:r>
              <w:rPr>
                <w:rFonts w:eastAsia="宋体" w:cs="Times New Roman" w:asciiTheme="minorEastAsia" w:hAnsiTheme="minorEastAsia"/>
                <w:kern w:val="0"/>
                <w:sz w:val="20"/>
                <w:szCs w:val="21"/>
              </w:rPr>
              <w:t>7</w:t>
            </w:r>
          </w:p>
        </w:tc>
        <w:tc>
          <w:tcPr>
            <w:tcW w:w="850" w:type="dxa"/>
          </w:tcPr>
          <w:p>
            <w:pPr>
              <w:jc w:val="center"/>
              <w:rPr>
                <w:rFonts w:eastAsia="宋体" w:cs="Times New Roman" w:asciiTheme="minorEastAsia" w:hAnsiTheme="minorEastAsia"/>
                <w:kern w:val="0"/>
                <w:sz w:val="20"/>
                <w:szCs w:val="21"/>
              </w:rPr>
            </w:pPr>
          </w:p>
        </w:tc>
        <w:tc>
          <w:tcPr>
            <w:tcW w:w="1217" w:type="dxa"/>
          </w:tcPr>
          <w:p>
            <w:pPr>
              <w:jc w:val="center"/>
              <w:rPr>
                <w:rFonts w:eastAsia="宋体" w:cs="Times New Roman" w:asciiTheme="minorEastAsia" w:hAnsiTheme="minorEastAsia"/>
                <w:kern w:val="0"/>
                <w:sz w:val="2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3" w:hRule="atLeast"/>
          <w:jc w:val="center"/>
        </w:trPr>
        <w:tc>
          <w:tcPr>
            <w:tcW w:w="80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大观分公司</w:t>
            </w:r>
          </w:p>
        </w:tc>
        <w:tc>
          <w:tcPr>
            <w:tcW w:w="724"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1</w:t>
            </w:r>
            <w:r>
              <w:rPr>
                <w:rFonts w:eastAsia="宋体" w:cs="Times New Roman" w:asciiTheme="minorEastAsia" w:hAnsiTheme="minorEastAsia"/>
                <w:kern w:val="0"/>
                <w:sz w:val="20"/>
                <w:szCs w:val="21"/>
              </w:rPr>
              <w:t>-32T</w:t>
            </w:r>
          </w:p>
        </w:tc>
        <w:tc>
          <w:tcPr>
            <w:tcW w:w="85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0</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0</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1</w:t>
            </w:r>
            <w:r>
              <w:rPr>
                <w:rFonts w:eastAsia="宋体" w:cs="Times New Roman" w:asciiTheme="minorEastAsia" w:hAnsiTheme="minorEastAsia"/>
                <w:kern w:val="0"/>
                <w:sz w:val="20"/>
                <w:szCs w:val="21"/>
              </w:rPr>
              <w:t>4</w:t>
            </w:r>
          </w:p>
        </w:tc>
        <w:tc>
          <w:tcPr>
            <w:tcW w:w="850" w:type="dxa"/>
          </w:tcPr>
          <w:p>
            <w:pPr>
              <w:jc w:val="center"/>
              <w:rPr>
                <w:rFonts w:eastAsia="宋体" w:cs="Times New Roman" w:asciiTheme="minorEastAsia" w:hAnsiTheme="minorEastAsia"/>
                <w:kern w:val="0"/>
                <w:sz w:val="20"/>
                <w:szCs w:val="21"/>
              </w:rPr>
            </w:pPr>
          </w:p>
        </w:tc>
        <w:tc>
          <w:tcPr>
            <w:tcW w:w="85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1</w:t>
            </w:r>
            <w:r>
              <w:rPr>
                <w:rFonts w:eastAsia="宋体" w:cs="Times New Roman" w:asciiTheme="minorEastAsia" w:hAnsiTheme="minorEastAsia"/>
                <w:kern w:val="0"/>
                <w:sz w:val="20"/>
                <w:szCs w:val="21"/>
              </w:rPr>
              <w:t>4</w:t>
            </w:r>
          </w:p>
        </w:tc>
        <w:tc>
          <w:tcPr>
            <w:tcW w:w="850" w:type="dxa"/>
          </w:tcPr>
          <w:p>
            <w:pPr>
              <w:jc w:val="center"/>
              <w:rPr>
                <w:rFonts w:eastAsia="宋体" w:cs="Times New Roman" w:asciiTheme="minorEastAsia" w:hAnsiTheme="minorEastAsia"/>
                <w:kern w:val="0"/>
                <w:sz w:val="20"/>
                <w:szCs w:val="21"/>
              </w:rPr>
            </w:pPr>
          </w:p>
        </w:tc>
        <w:tc>
          <w:tcPr>
            <w:tcW w:w="1217" w:type="dxa"/>
          </w:tcPr>
          <w:p>
            <w:pPr>
              <w:jc w:val="center"/>
              <w:rPr>
                <w:rFonts w:eastAsia="宋体" w:cs="Times New Roman" w:asciiTheme="minorEastAsia" w:hAnsiTheme="minorEastAsia"/>
                <w:kern w:val="0"/>
                <w:sz w:val="2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3" w:hRule="atLeast"/>
          <w:jc w:val="center"/>
        </w:trPr>
        <w:tc>
          <w:tcPr>
            <w:tcW w:w="80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江高分公司</w:t>
            </w:r>
          </w:p>
        </w:tc>
        <w:tc>
          <w:tcPr>
            <w:tcW w:w="724"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1</w:t>
            </w:r>
            <w:r>
              <w:rPr>
                <w:rFonts w:eastAsia="宋体" w:cs="Times New Roman" w:asciiTheme="minorEastAsia" w:hAnsiTheme="minorEastAsia"/>
                <w:kern w:val="0"/>
                <w:sz w:val="20"/>
                <w:szCs w:val="21"/>
              </w:rPr>
              <w:t>-32T</w:t>
            </w:r>
          </w:p>
        </w:tc>
        <w:tc>
          <w:tcPr>
            <w:tcW w:w="85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0</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0</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2</w:t>
            </w:r>
            <w:r>
              <w:rPr>
                <w:rFonts w:eastAsia="宋体" w:cs="Times New Roman" w:asciiTheme="minorEastAsia" w:hAnsiTheme="minorEastAsia"/>
                <w:kern w:val="0"/>
                <w:sz w:val="20"/>
                <w:szCs w:val="21"/>
              </w:rPr>
              <w:t>1</w:t>
            </w:r>
          </w:p>
        </w:tc>
        <w:tc>
          <w:tcPr>
            <w:tcW w:w="850" w:type="dxa"/>
          </w:tcPr>
          <w:p>
            <w:pPr>
              <w:jc w:val="center"/>
              <w:rPr>
                <w:rFonts w:eastAsia="宋体" w:cs="Times New Roman" w:asciiTheme="minorEastAsia" w:hAnsiTheme="minorEastAsia"/>
                <w:kern w:val="0"/>
                <w:sz w:val="20"/>
                <w:szCs w:val="21"/>
              </w:rPr>
            </w:pPr>
          </w:p>
        </w:tc>
        <w:tc>
          <w:tcPr>
            <w:tcW w:w="85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2</w:t>
            </w:r>
            <w:r>
              <w:rPr>
                <w:rFonts w:eastAsia="宋体" w:cs="Times New Roman" w:asciiTheme="minorEastAsia" w:hAnsiTheme="minorEastAsia"/>
                <w:kern w:val="0"/>
                <w:sz w:val="20"/>
                <w:szCs w:val="21"/>
              </w:rPr>
              <w:t>1</w:t>
            </w:r>
          </w:p>
        </w:tc>
        <w:tc>
          <w:tcPr>
            <w:tcW w:w="850" w:type="dxa"/>
          </w:tcPr>
          <w:p>
            <w:pPr>
              <w:jc w:val="center"/>
              <w:rPr>
                <w:rFonts w:eastAsia="宋体" w:cs="Times New Roman" w:asciiTheme="minorEastAsia" w:hAnsiTheme="minorEastAsia"/>
                <w:kern w:val="0"/>
                <w:sz w:val="20"/>
                <w:szCs w:val="21"/>
              </w:rPr>
            </w:pPr>
          </w:p>
        </w:tc>
        <w:tc>
          <w:tcPr>
            <w:tcW w:w="1217" w:type="dxa"/>
          </w:tcPr>
          <w:p>
            <w:pPr>
              <w:jc w:val="center"/>
              <w:rPr>
                <w:rFonts w:eastAsia="宋体" w:cs="Times New Roman" w:asciiTheme="minorEastAsia" w:hAnsiTheme="minorEastAsia"/>
                <w:kern w:val="0"/>
                <w:sz w:val="2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3" w:hRule="atLeast"/>
          <w:jc w:val="center"/>
        </w:trPr>
        <w:tc>
          <w:tcPr>
            <w:tcW w:w="80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西朗二期</w:t>
            </w:r>
          </w:p>
        </w:tc>
        <w:tc>
          <w:tcPr>
            <w:tcW w:w="724"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1</w:t>
            </w:r>
            <w:r>
              <w:rPr>
                <w:rFonts w:eastAsia="宋体" w:cs="Times New Roman" w:asciiTheme="minorEastAsia" w:hAnsiTheme="minorEastAsia"/>
                <w:kern w:val="0"/>
                <w:sz w:val="20"/>
                <w:szCs w:val="21"/>
              </w:rPr>
              <w:t>-32T</w:t>
            </w:r>
          </w:p>
        </w:tc>
        <w:tc>
          <w:tcPr>
            <w:tcW w:w="85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3</w:t>
            </w:r>
            <w:r>
              <w:rPr>
                <w:rFonts w:eastAsia="宋体" w:cs="Times New Roman" w:asciiTheme="minorEastAsia" w:hAnsiTheme="minorEastAsia"/>
                <w:kern w:val="0"/>
                <w:sz w:val="20"/>
                <w:szCs w:val="21"/>
              </w:rPr>
              <w:t>0</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4</w:t>
            </w:r>
          </w:p>
        </w:tc>
        <w:tc>
          <w:tcPr>
            <w:tcW w:w="851" w:type="dxa"/>
          </w:tcPr>
          <w:p>
            <w:pPr>
              <w:jc w:val="center"/>
              <w:rPr>
                <w:rFonts w:eastAsia="宋体" w:cs="Times New Roman" w:asciiTheme="minorEastAsia" w:hAnsiTheme="minorEastAsia"/>
                <w:kern w:val="0"/>
                <w:sz w:val="20"/>
                <w:szCs w:val="21"/>
              </w:rPr>
            </w:pPr>
          </w:p>
        </w:tc>
        <w:tc>
          <w:tcPr>
            <w:tcW w:w="992"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3</w:t>
            </w:r>
            <w:r>
              <w:rPr>
                <w:rFonts w:eastAsia="宋体" w:cs="Times New Roman" w:asciiTheme="minorEastAsia" w:hAnsiTheme="minorEastAsia"/>
                <w:kern w:val="0"/>
                <w:sz w:val="20"/>
                <w:szCs w:val="21"/>
              </w:rPr>
              <w:t>4</w:t>
            </w:r>
          </w:p>
        </w:tc>
        <w:tc>
          <w:tcPr>
            <w:tcW w:w="850" w:type="dxa"/>
          </w:tcPr>
          <w:p>
            <w:pPr>
              <w:jc w:val="center"/>
              <w:rPr>
                <w:rFonts w:eastAsia="宋体" w:cs="Times New Roman" w:asciiTheme="minorEastAsia" w:hAnsiTheme="minorEastAsia"/>
                <w:kern w:val="0"/>
                <w:sz w:val="20"/>
                <w:szCs w:val="21"/>
              </w:rPr>
            </w:pPr>
          </w:p>
        </w:tc>
        <w:tc>
          <w:tcPr>
            <w:tcW w:w="851" w:type="dxa"/>
            <w:vAlign w:val="center"/>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3</w:t>
            </w:r>
            <w:r>
              <w:rPr>
                <w:rFonts w:eastAsia="宋体" w:cs="Times New Roman" w:asciiTheme="minorEastAsia" w:hAnsiTheme="minorEastAsia"/>
                <w:kern w:val="0"/>
                <w:sz w:val="20"/>
                <w:szCs w:val="21"/>
              </w:rPr>
              <w:t>4</w:t>
            </w:r>
          </w:p>
        </w:tc>
        <w:tc>
          <w:tcPr>
            <w:tcW w:w="850" w:type="dxa"/>
          </w:tcPr>
          <w:p>
            <w:pPr>
              <w:jc w:val="center"/>
              <w:rPr>
                <w:rFonts w:eastAsia="宋体" w:cs="Times New Roman" w:asciiTheme="minorEastAsia" w:hAnsiTheme="minorEastAsia"/>
                <w:kern w:val="0"/>
                <w:sz w:val="20"/>
                <w:szCs w:val="21"/>
              </w:rPr>
            </w:pPr>
          </w:p>
        </w:tc>
        <w:tc>
          <w:tcPr>
            <w:tcW w:w="1217" w:type="dxa"/>
          </w:tcPr>
          <w:p>
            <w:pPr>
              <w:jc w:val="center"/>
              <w:rPr>
                <w:rFonts w:eastAsia="宋体" w:cs="Times New Roman" w:asciiTheme="minorEastAsia" w:hAnsiTheme="minorEastAsia"/>
                <w:kern w:val="0"/>
                <w:sz w:val="2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3" w:hRule="atLeast"/>
          <w:jc w:val="center"/>
        </w:trPr>
        <w:tc>
          <w:tcPr>
            <w:tcW w:w="3227" w:type="dxa"/>
            <w:gridSpan w:val="4"/>
            <w:vAlign w:val="center"/>
          </w:tcPr>
          <w:p>
            <w:pPr>
              <w:jc w:val="center"/>
              <w:rPr>
                <w:rFonts w:eastAsia="宋体" w:cs="Times New Roman" w:asciiTheme="minorEastAsia" w:hAnsiTheme="minorEastAsia"/>
                <w:kern w:val="0"/>
                <w:sz w:val="20"/>
                <w:szCs w:val="21"/>
              </w:rPr>
            </w:pPr>
            <w:r>
              <w:rPr>
                <w:rFonts w:eastAsia="宋体" w:cs="Times New Roman" w:asciiTheme="minorEastAsia" w:hAnsiTheme="minorEastAsia"/>
                <w:kern w:val="0"/>
                <w:sz w:val="20"/>
                <w:szCs w:val="21"/>
              </w:rPr>
              <w:t>合计总金额</w:t>
            </w:r>
            <w:r>
              <w:rPr>
                <w:rFonts w:hint="eastAsia" w:eastAsia="宋体" w:cs="Times New Roman" w:asciiTheme="minorEastAsia" w:hAnsiTheme="minorEastAsia"/>
                <w:kern w:val="0"/>
                <w:sz w:val="20"/>
                <w:szCs w:val="21"/>
              </w:rPr>
              <w:t>（元）</w:t>
            </w:r>
          </w:p>
        </w:tc>
        <w:tc>
          <w:tcPr>
            <w:tcW w:w="2835" w:type="dxa"/>
            <w:gridSpan w:val="3"/>
            <w:vAlign w:val="center"/>
          </w:tcPr>
          <w:p>
            <w:pPr>
              <w:jc w:val="center"/>
              <w:rPr>
                <w:rFonts w:eastAsia="宋体" w:cs="Times New Roman" w:asciiTheme="minorEastAsia" w:hAnsiTheme="minorEastAsia"/>
                <w:kern w:val="0"/>
                <w:sz w:val="20"/>
                <w:szCs w:val="21"/>
              </w:rPr>
            </w:pPr>
          </w:p>
        </w:tc>
        <w:tc>
          <w:tcPr>
            <w:tcW w:w="3768" w:type="dxa"/>
            <w:gridSpan w:val="4"/>
          </w:tcPr>
          <w:p>
            <w:pPr>
              <w:jc w:val="center"/>
              <w:rPr>
                <w:rFonts w:eastAsia="宋体" w:cs="Times New Roman" w:asciiTheme="minorEastAsia" w:hAnsiTheme="minorEastAsia"/>
                <w:kern w:val="0"/>
                <w:sz w:val="20"/>
                <w:szCs w:val="21"/>
              </w:rPr>
            </w:pPr>
            <w:r>
              <w:rPr>
                <w:rFonts w:hint="eastAsia" w:eastAsia="宋体" w:cs="Times New Roman" w:asciiTheme="minorEastAsia" w:hAnsiTheme="minorEastAsia"/>
                <w:kern w:val="0"/>
                <w:sz w:val="20"/>
                <w:szCs w:val="21"/>
              </w:rPr>
              <w:t>合计总金额仅作为签约依据，最终合同价格依据本合同结算条款计算得出</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3" w:hRule="atLeast"/>
          <w:jc w:val="center"/>
        </w:trPr>
        <w:tc>
          <w:tcPr>
            <w:tcW w:w="9830" w:type="dxa"/>
            <w:gridSpan w:val="11"/>
            <w:vAlign w:val="center"/>
          </w:tcPr>
          <w:p>
            <w:pPr>
              <w:rPr>
                <w:rFonts w:eastAsia="宋体" w:cs="宋体" w:asciiTheme="minorEastAsia" w:hAnsiTheme="minorEastAsia"/>
                <w:kern w:val="0"/>
                <w:sz w:val="20"/>
                <w:szCs w:val="21"/>
              </w:rPr>
            </w:pPr>
            <w:r>
              <w:rPr>
                <w:rFonts w:hint="eastAsia" w:eastAsia="宋体" w:cs="宋体" w:asciiTheme="minorEastAsia" w:hAnsiTheme="minorEastAsia"/>
                <w:kern w:val="0"/>
                <w:sz w:val="20"/>
                <w:szCs w:val="21"/>
              </w:rPr>
              <w:t>备注：1</w:t>
            </w:r>
            <w:r>
              <w:rPr>
                <w:rFonts w:eastAsia="宋体" w:cs="宋体" w:asciiTheme="minorEastAsia" w:hAnsiTheme="minorEastAsia"/>
                <w:kern w:val="0"/>
                <w:sz w:val="20"/>
                <w:szCs w:val="21"/>
              </w:rPr>
              <w:t>.</w:t>
            </w:r>
            <w:r>
              <w:rPr>
                <w:rFonts w:hint="eastAsia" w:eastAsia="宋体" w:cs="宋体" w:asciiTheme="minorEastAsia" w:hAnsiTheme="minorEastAsia"/>
                <w:kern w:val="0"/>
                <w:sz w:val="20"/>
                <w:szCs w:val="21"/>
              </w:rPr>
              <w:t>以上服务项目固定价格含增值税专用发票。</w:t>
            </w:r>
          </w:p>
          <w:p>
            <w:pPr>
              <w:rPr>
                <w:rFonts w:eastAsia="宋体" w:cs="宋体" w:asciiTheme="minorEastAsia" w:hAnsiTheme="minorEastAsia"/>
                <w:kern w:val="0"/>
                <w:sz w:val="20"/>
                <w:szCs w:val="21"/>
              </w:rPr>
            </w:pPr>
            <w:r>
              <w:rPr>
                <w:rFonts w:hint="eastAsia" w:eastAsia="宋体" w:cs="宋体" w:asciiTheme="minorEastAsia" w:hAnsiTheme="minorEastAsia"/>
                <w:kern w:val="0"/>
                <w:sz w:val="20"/>
                <w:szCs w:val="21"/>
              </w:rPr>
              <w:t xml:space="preserve"> </w:t>
            </w:r>
            <w:r>
              <w:rPr>
                <w:rFonts w:eastAsia="宋体" w:cs="宋体" w:asciiTheme="minorEastAsia" w:hAnsiTheme="minorEastAsia"/>
                <w:kern w:val="0"/>
                <w:sz w:val="20"/>
                <w:szCs w:val="21"/>
              </w:rPr>
              <w:t xml:space="preserve">     2.以上服务项目固定价格含上门维修服务费用</w:t>
            </w:r>
            <w:r>
              <w:rPr>
                <w:rFonts w:hint="eastAsia" w:eastAsia="宋体" w:cs="宋体" w:asciiTheme="minorEastAsia" w:hAnsiTheme="minorEastAsia"/>
                <w:kern w:val="0"/>
                <w:sz w:val="20"/>
                <w:szCs w:val="21"/>
              </w:rPr>
              <w:t>（更换单件1</w:t>
            </w:r>
            <w:r>
              <w:rPr>
                <w:rFonts w:eastAsia="宋体" w:cs="宋体" w:asciiTheme="minorEastAsia" w:hAnsiTheme="minorEastAsia"/>
                <w:kern w:val="0"/>
                <w:sz w:val="20"/>
                <w:szCs w:val="21"/>
              </w:rPr>
              <w:t>00元以上的元件</w:t>
            </w:r>
            <w:r>
              <w:rPr>
                <w:rFonts w:hint="eastAsia" w:eastAsia="宋体" w:cs="宋体" w:asciiTheme="minorEastAsia" w:hAnsiTheme="minorEastAsia"/>
                <w:kern w:val="0"/>
                <w:sz w:val="20"/>
                <w:szCs w:val="21"/>
              </w:rPr>
              <w:t>费用另算）。</w:t>
            </w:r>
          </w:p>
          <w:p>
            <w:pPr>
              <w:rPr>
                <w:rFonts w:eastAsia="宋体" w:cs="Times New Roman" w:asciiTheme="minorEastAsia" w:hAnsiTheme="minorEastAsia"/>
                <w:color w:val="000000"/>
                <w:kern w:val="0"/>
                <w:sz w:val="20"/>
                <w:szCs w:val="21"/>
              </w:rPr>
            </w:pPr>
            <w:r>
              <w:rPr>
                <w:rFonts w:hint="eastAsia" w:eastAsia="宋体" w:cs="宋体" w:asciiTheme="minorEastAsia" w:hAnsiTheme="minorEastAsia"/>
                <w:kern w:val="0"/>
                <w:sz w:val="20"/>
                <w:szCs w:val="21"/>
              </w:rPr>
              <w:t xml:space="preserve"> </w:t>
            </w:r>
            <w:r>
              <w:rPr>
                <w:rFonts w:eastAsia="宋体" w:cs="宋体" w:asciiTheme="minorEastAsia" w:hAnsiTheme="minorEastAsia"/>
                <w:kern w:val="0"/>
                <w:sz w:val="20"/>
                <w:szCs w:val="21"/>
              </w:rPr>
              <w:t xml:space="preserve">     3.强检与非强检设备检测价格包括特检院一切费用</w:t>
            </w:r>
            <w:r>
              <w:rPr>
                <w:rFonts w:hint="eastAsia" w:eastAsia="宋体" w:cs="宋体" w:asciiTheme="minorEastAsia" w:hAnsiTheme="minorEastAsia"/>
                <w:kern w:val="0"/>
                <w:sz w:val="20"/>
                <w:szCs w:val="21"/>
              </w:rPr>
              <w:t>。</w:t>
            </w:r>
          </w:p>
          <w:p>
            <w:pPr>
              <w:jc w:val="center"/>
              <w:rPr>
                <w:rFonts w:eastAsia="宋体" w:cs="Times New Roman" w:asciiTheme="minorEastAsia" w:hAnsiTheme="minorEastAsia"/>
                <w:kern w:val="0"/>
                <w:sz w:val="20"/>
                <w:szCs w:val="21"/>
              </w:rPr>
            </w:pPr>
          </w:p>
        </w:tc>
      </w:tr>
    </w:tbl>
    <w:p>
      <w:pPr>
        <w:jc w:val="left"/>
        <w:rPr>
          <w:rFonts w:ascii="仿宋" w:hAnsi="仿宋" w:eastAsia="仿宋" w:cs="仿宋"/>
          <w:b/>
          <w:bCs/>
          <w:sz w:val="28"/>
          <w:szCs w:val="36"/>
        </w:rPr>
      </w:pPr>
    </w:p>
    <w:p>
      <w:pPr>
        <w:jc w:val="center"/>
        <w:rPr>
          <w:rFonts w:ascii="仿宋" w:hAnsi="仿宋" w:eastAsia="仿宋" w:cs="仿宋_GB2312"/>
          <w:b/>
          <w:color w:val="000000"/>
          <w:sz w:val="28"/>
          <w:szCs w:val="28"/>
        </w:rPr>
      </w:pPr>
    </w:p>
    <w:p>
      <w:pPr>
        <w:pStyle w:val="24"/>
        <w:rPr>
          <w:rFonts w:ascii="仿宋" w:hAnsi="仿宋" w:eastAsia="仿宋" w:cs="仿宋_GB2312"/>
          <w:b/>
          <w:sz w:val="28"/>
          <w:szCs w:val="28"/>
        </w:rPr>
      </w:pPr>
    </w:p>
    <w:p>
      <w:pPr>
        <w:pStyle w:val="24"/>
        <w:rPr>
          <w:rFonts w:ascii="仿宋" w:hAnsi="仿宋" w:eastAsia="仿宋" w:cs="仿宋_GB2312"/>
          <w:b/>
          <w:sz w:val="28"/>
          <w:szCs w:val="28"/>
        </w:rPr>
      </w:pPr>
    </w:p>
    <w:p>
      <w:pPr>
        <w:jc w:val="center"/>
        <w:rPr>
          <w:rFonts w:ascii="仿宋" w:hAnsi="仿宋" w:eastAsia="仿宋" w:cs="仿宋_GB2312"/>
          <w:b/>
          <w:color w:val="000000"/>
          <w:sz w:val="28"/>
          <w:szCs w:val="28"/>
        </w:rPr>
      </w:pPr>
      <w:r>
        <w:rPr>
          <w:rFonts w:hint="eastAsia" w:ascii="仿宋" w:hAnsi="仿宋" w:eastAsia="仿宋" w:cs="仿宋_GB2312"/>
          <w:b/>
          <w:color w:val="000000"/>
          <w:sz w:val="28"/>
          <w:szCs w:val="28"/>
          <w:lang w:val="en-US" w:eastAsia="zh-CN"/>
        </w:rPr>
        <w:t>6</w:t>
      </w:r>
      <w:r>
        <w:rPr>
          <w:rFonts w:hint="eastAsia" w:ascii="仿宋" w:hAnsi="仿宋" w:eastAsia="仿宋" w:cs="仿宋_GB2312"/>
          <w:b/>
          <w:color w:val="000000"/>
          <w:sz w:val="28"/>
          <w:szCs w:val="28"/>
        </w:rPr>
        <w:t>项目单位、人员资格情况</w:t>
      </w:r>
    </w:p>
    <w:p>
      <w:pPr>
        <w:jc w:val="center"/>
        <w:rPr>
          <w:rFonts w:ascii="仿宋" w:hAnsi="仿宋" w:eastAsia="仿宋" w:cs="仿宋_GB2312"/>
          <w:b/>
          <w:color w:val="000000"/>
          <w:sz w:val="28"/>
          <w:szCs w:val="28"/>
        </w:rPr>
      </w:pPr>
    </w:p>
    <w:p>
      <w:pPr>
        <w:jc w:val="center"/>
        <w:rPr>
          <w:rFonts w:ascii="仿宋" w:hAnsi="仿宋" w:eastAsia="仿宋" w:cs="仿宋_GB2312"/>
          <w:b/>
          <w:color w:val="000000"/>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Calisto MT">
    <w:panose1 w:val="02040603050505030304"/>
    <w:charset w:val="00"/>
    <w:family w:val="roman"/>
    <w:pitch w:val="default"/>
    <w:sig w:usb0="00000003"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STSong-Light">
    <w:altName w:val="Times New Roman"/>
    <w:panose1 w:val="00000000000000000000"/>
    <w:charset w:val="00"/>
    <w:family w:val="roman"/>
    <w:pitch w:val="default"/>
    <w:sig w:usb0="00000000" w:usb1="00000000" w:usb2="00000000" w:usb3="00000000" w:csb0="00000001" w:csb1="00000000"/>
  </w:font>
  <w:font w:name="Wingdings 2">
    <w:panose1 w:val="05020102010507070707"/>
    <w:charset w:val="02"/>
    <w:family w:val="roman"/>
    <w:pitch w:val="default"/>
    <w:sig w:usb0="00000000" w:usb1="00000000" w:usb2="00000000" w:usb3="00000000" w:csb0="80000000" w:csb1="00000000"/>
  </w:font>
  <w:font w:name="Segoe UI Emoji">
    <w:panose1 w:val="020B0502040204020203"/>
    <w:charset w:val="00"/>
    <w:family w:val="swiss"/>
    <w:pitch w:val="default"/>
    <w:sig w:usb0="00000001" w:usb1="02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Batang">
    <w:altName w:val="Malgun Gothic"/>
    <w:panose1 w:val="02030600000101010101"/>
    <w:charset w:val="81"/>
    <w:family w:val="roma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4" name="文本框 3"/>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a:effectLst/>
                    </wps:spPr>
                    <wps:txbx>
                      <w:txbxContent>
                        <w:p>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Ou8AFjRAAAAAgEAAA8AAAAA&#10;AAAAAQAgAAAAIgAAAGRycy9kb3ducmV2LnhtbFBLAQIUABQAAAAIAIdO4kBmwhEFGwIAABIEAAAO&#10;AAAAAAAAAAEAIAAAACABAABkcnMvZTJvRG9jLnhtbFBLBQYAAAAABgAGAFkBAACtBQ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2"/>
      </w:rPr>
    </w:pPr>
    <w:r>
      <w:fldChar w:fldCharType="begin"/>
    </w:r>
    <w:r>
      <w:rPr>
        <w:rStyle w:val="22"/>
      </w:rPr>
      <w:instrText xml:space="preserve">PAGE  </w:instrText>
    </w:r>
    <w:r>
      <w:fldChar w:fldCharType="separate"/>
    </w:r>
    <w:r>
      <w:rPr>
        <w:rStyle w:val="22"/>
      </w:rPr>
      <w:t>23</w:t>
    </w:r>
    <w:r>
      <w:fldChar w:fldCharType="end"/>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1744F3B"/>
    <w:multiLevelType w:val="singleLevel"/>
    <w:tmpl w:val="D1744F3B"/>
    <w:lvl w:ilvl="0" w:tentative="0">
      <w:start w:val="4"/>
      <w:numFmt w:val="chineseCounting"/>
      <w:suff w:val="space"/>
      <w:lvlText w:val="第%1条"/>
      <w:lvlJc w:val="left"/>
      <w:rPr>
        <w:rFonts w:hint="eastAsia"/>
      </w:rPr>
    </w:lvl>
  </w:abstractNum>
  <w:abstractNum w:abstractNumId="1">
    <w:nsid w:val="00000005"/>
    <w:multiLevelType w:val="multilevel"/>
    <w:tmpl w:val="00000005"/>
    <w:lvl w:ilvl="0" w:tentative="0">
      <w:start w:val="1"/>
      <w:numFmt w:val="decimal"/>
      <w:lvlText w:val="（%1）"/>
      <w:lvlJc w:val="left"/>
      <w:pPr>
        <w:tabs>
          <w:tab w:val="left" w:pos="481"/>
        </w:tabs>
        <w:ind w:left="481" w:hanging="720"/>
      </w:pPr>
      <w:rPr>
        <w:rFonts w:hint="default"/>
      </w:rPr>
    </w:lvl>
    <w:lvl w:ilvl="1" w:tentative="0">
      <w:start w:val="1"/>
      <w:numFmt w:val="lowerLetter"/>
      <w:lvlText w:val="%2)"/>
      <w:lvlJc w:val="left"/>
      <w:pPr>
        <w:tabs>
          <w:tab w:val="left" w:pos="840"/>
        </w:tabs>
        <w:ind w:left="840" w:hanging="4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534B5C71"/>
    <w:multiLevelType w:val="singleLevel"/>
    <w:tmpl w:val="534B5C71"/>
    <w:lvl w:ilvl="0" w:tentative="0">
      <w:start w:val="2"/>
      <w:numFmt w:val="decimal"/>
      <w:suff w:val="nothing"/>
      <w:lvlText w:val="%1、"/>
      <w:lvlJc w:val="left"/>
    </w:lvl>
  </w:abstractNum>
  <w:abstractNum w:abstractNumId="3">
    <w:nsid w:val="546076B9"/>
    <w:multiLevelType w:val="singleLevel"/>
    <w:tmpl w:val="546076B9"/>
    <w:lvl w:ilvl="0" w:tentative="0">
      <w:start w:val="2"/>
      <w:numFmt w:val="chineseCounting"/>
      <w:suff w:val="nothing"/>
      <w:lvlText w:val="%1、"/>
      <w:lvlJc w:val="left"/>
    </w:lvl>
  </w:abstractNum>
  <w:abstractNum w:abstractNumId="4">
    <w:nsid w:val="5BB90352"/>
    <w:multiLevelType w:val="multilevel"/>
    <w:tmpl w:val="5BB90352"/>
    <w:lvl w:ilvl="0" w:tentative="0">
      <w:start w:val="1"/>
      <w:numFmt w:val="japaneseCounting"/>
      <w:lvlText w:val="%1、"/>
      <w:lvlJc w:val="left"/>
      <w:pPr>
        <w:ind w:left="600" w:hanging="6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173"/>
    <w:rsid w:val="001E625B"/>
    <w:rsid w:val="002856A3"/>
    <w:rsid w:val="00424E42"/>
    <w:rsid w:val="00730928"/>
    <w:rsid w:val="00813E17"/>
    <w:rsid w:val="008C75F4"/>
    <w:rsid w:val="008E01BA"/>
    <w:rsid w:val="009802E1"/>
    <w:rsid w:val="00986E24"/>
    <w:rsid w:val="00B5601C"/>
    <w:rsid w:val="00C16DB8"/>
    <w:rsid w:val="00CC6DBE"/>
    <w:rsid w:val="00CD367D"/>
    <w:rsid w:val="00D01173"/>
    <w:rsid w:val="00DD3158"/>
    <w:rsid w:val="00EF3533"/>
    <w:rsid w:val="00F32A6D"/>
    <w:rsid w:val="011861EC"/>
    <w:rsid w:val="01936D21"/>
    <w:rsid w:val="04DA06E1"/>
    <w:rsid w:val="04FE5779"/>
    <w:rsid w:val="07725290"/>
    <w:rsid w:val="07BF3AB4"/>
    <w:rsid w:val="0B0E02BD"/>
    <w:rsid w:val="0D813FE1"/>
    <w:rsid w:val="0E8169DB"/>
    <w:rsid w:val="0F5674F6"/>
    <w:rsid w:val="14110A93"/>
    <w:rsid w:val="14D65198"/>
    <w:rsid w:val="15721771"/>
    <w:rsid w:val="18D61B0A"/>
    <w:rsid w:val="19C56415"/>
    <w:rsid w:val="1FCF3BFE"/>
    <w:rsid w:val="20D75147"/>
    <w:rsid w:val="233A0EBB"/>
    <w:rsid w:val="23F35F3F"/>
    <w:rsid w:val="24811896"/>
    <w:rsid w:val="24DE2C81"/>
    <w:rsid w:val="26F47A79"/>
    <w:rsid w:val="28464935"/>
    <w:rsid w:val="2960629E"/>
    <w:rsid w:val="29EB3E51"/>
    <w:rsid w:val="2B2B2BB9"/>
    <w:rsid w:val="2B2C0367"/>
    <w:rsid w:val="2B442FB1"/>
    <w:rsid w:val="2C314083"/>
    <w:rsid w:val="2EE84CEF"/>
    <w:rsid w:val="34297634"/>
    <w:rsid w:val="36ED6798"/>
    <w:rsid w:val="37B20D5D"/>
    <w:rsid w:val="38BF05FC"/>
    <w:rsid w:val="393216C5"/>
    <w:rsid w:val="3A6A6D29"/>
    <w:rsid w:val="3A7229DD"/>
    <w:rsid w:val="3A931E18"/>
    <w:rsid w:val="3B145C64"/>
    <w:rsid w:val="3BD551E3"/>
    <w:rsid w:val="3D907EE6"/>
    <w:rsid w:val="3D9C2D5D"/>
    <w:rsid w:val="3F8F0EF1"/>
    <w:rsid w:val="409A42F0"/>
    <w:rsid w:val="41563658"/>
    <w:rsid w:val="42160EE5"/>
    <w:rsid w:val="42BC3D34"/>
    <w:rsid w:val="44275925"/>
    <w:rsid w:val="44DE721E"/>
    <w:rsid w:val="461E1356"/>
    <w:rsid w:val="48784409"/>
    <w:rsid w:val="48A164E5"/>
    <w:rsid w:val="49DC3DDA"/>
    <w:rsid w:val="4C014C0B"/>
    <w:rsid w:val="4C4B40E5"/>
    <w:rsid w:val="4C754E13"/>
    <w:rsid w:val="4E4C2149"/>
    <w:rsid w:val="4FCA3F28"/>
    <w:rsid w:val="50DF265A"/>
    <w:rsid w:val="525B79BA"/>
    <w:rsid w:val="52C23CB5"/>
    <w:rsid w:val="53026A79"/>
    <w:rsid w:val="547A2414"/>
    <w:rsid w:val="560D3446"/>
    <w:rsid w:val="56F96BC2"/>
    <w:rsid w:val="58C2302E"/>
    <w:rsid w:val="590876B8"/>
    <w:rsid w:val="5A35441D"/>
    <w:rsid w:val="5C0566A4"/>
    <w:rsid w:val="5C8D5C23"/>
    <w:rsid w:val="5EBD0F47"/>
    <w:rsid w:val="5EC72F1B"/>
    <w:rsid w:val="62A27EAA"/>
    <w:rsid w:val="659C3E72"/>
    <w:rsid w:val="65BE01B6"/>
    <w:rsid w:val="65C9235A"/>
    <w:rsid w:val="67A31BE1"/>
    <w:rsid w:val="6AF53121"/>
    <w:rsid w:val="6D7A78C6"/>
    <w:rsid w:val="6DB472E4"/>
    <w:rsid w:val="6FC03DB1"/>
    <w:rsid w:val="70F865E4"/>
    <w:rsid w:val="718E2665"/>
    <w:rsid w:val="764410E7"/>
    <w:rsid w:val="77B80D33"/>
    <w:rsid w:val="7C6C7275"/>
    <w:rsid w:val="7E4B4463"/>
    <w:rsid w:val="7F302C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99"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2"/>
    <w:basedOn w:val="1"/>
    <w:next w:val="1"/>
    <w:link w:val="27"/>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8"/>
    <w:semiHidden/>
    <w:unhideWhenUsed/>
    <w:qFormat/>
    <w:uiPriority w:val="9"/>
    <w:pPr>
      <w:keepNext/>
      <w:keepLines/>
      <w:spacing w:before="260" w:after="260" w:line="416" w:lineRule="auto"/>
      <w:outlineLvl w:val="2"/>
    </w:pPr>
    <w:rPr>
      <w:b/>
      <w:bCs/>
      <w:sz w:val="32"/>
      <w:szCs w:val="32"/>
    </w:rPr>
  </w:style>
  <w:style w:type="paragraph" w:styleId="6">
    <w:name w:val="heading 5"/>
    <w:basedOn w:val="1"/>
    <w:next w:val="1"/>
    <w:link w:val="29"/>
    <w:unhideWhenUsed/>
    <w:qFormat/>
    <w:uiPriority w:val="9"/>
    <w:pPr>
      <w:keepNext/>
      <w:keepLines/>
      <w:widowControl/>
      <w:spacing w:before="40" w:line="259" w:lineRule="auto"/>
      <w:jc w:val="left"/>
      <w:outlineLvl w:val="4"/>
    </w:pPr>
    <w:rPr>
      <w:rFonts w:asciiTheme="majorHAnsi" w:hAnsiTheme="majorHAnsi" w:eastAsiaTheme="majorEastAsia" w:cstheme="majorBidi"/>
      <w:color w:val="2E75B6" w:themeColor="accent1" w:themeShade="BF"/>
      <w:kern w:val="0"/>
      <w:sz w:val="22"/>
    </w:rPr>
  </w:style>
  <w:style w:type="character" w:default="1" w:styleId="20">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unhideWhenUsed/>
    <w:qFormat/>
    <w:uiPriority w:val="99"/>
    <w:pPr>
      <w:widowControl w:val="0"/>
      <w:spacing w:after="120" w:line="240" w:lineRule="auto"/>
      <w:ind w:firstLine="420"/>
    </w:pPr>
    <w:rPr>
      <w:kern w:val="2"/>
      <w:sz w:val="21"/>
    </w:rPr>
  </w:style>
  <w:style w:type="paragraph" w:styleId="3">
    <w:name w:val="Body Text"/>
    <w:basedOn w:val="1"/>
    <w:unhideWhenUsed/>
    <w:qFormat/>
    <w:uiPriority w:val="99"/>
    <w:rPr>
      <w:sz w:val="28"/>
    </w:rPr>
  </w:style>
  <w:style w:type="paragraph" w:styleId="7">
    <w:name w:val="annotation text"/>
    <w:basedOn w:val="1"/>
    <w:link w:val="30"/>
    <w:qFormat/>
    <w:uiPriority w:val="0"/>
    <w:pPr>
      <w:jc w:val="left"/>
    </w:pPr>
    <w:rPr>
      <w:rFonts w:ascii="Times New Roman" w:hAnsi="Times New Roman" w:eastAsia="宋体" w:cs="Times New Roman"/>
      <w:szCs w:val="24"/>
    </w:rPr>
  </w:style>
  <w:style w:type="paragraph" w:styleId="8">
    <w:name w:val="Body Text Indent"/>
    <w:basedOn w:val="1"/>
    <w:link w:val="31"/>
    <w:semiHidden/>
    <w:unhideWhenUsed/>
    <w:qFormat/>
    <w:uiPriority w:val="99"/>
    <w:pPr>
      <w:spacing w:after="120"/>
      <w:ind w:left="420" w:leftChars="200"/>
    </w:pPr>
  </w:style>
  <w:style w:type="paragraph" w:styleId="9">
    <w:name w:val="Plain Text"/>
    <w:basedOn w:val="1"/>
    <w:link w:val="32"/>
    <w:qFormat/>
    <w:uiPriority w:val="0"/>
    <w:rPr>
      <w:rFonts w:ascii="宋体" w:hAnsi="Courier New" w:eastAsia="宋体" w:cs="Courier New"/>
      <w:szCs w:val="21"/>
    </w:rPr>
  </w:style>
  <w:style w:type="paragraph" w:styleId="10">
    <w:name w:val="Body Text Indent 2"/>
    <w:basedOn w:val="1"/>
    <w:link w:val="33"/>
    <w:qFormat/>
    <w:uiPriority w:val="0"/>
    <w:pPr>
      <w:spacing w:after="120" w:line="480" w:lineRule="auto"/>
      <w:ind w:left="420" w:leftChars="200"/>
    </w:pPr>
  </w:style>
  <w:style w:type="paragraph" w:styleId="11">
    <w:name w:val="Balloon Text"/>
    <w:basedOn w:val="1"/>
    <w:link w:val="34"/>
    <w:semiHidden/>
    <w:unhideWhenUsed/>
    <w:qFormat/>
    <w:uiPriority w:val="99"/>
    <w:rPr>
      <w:sz w:val="18"/>
      <w:szCs w:val="18"/>
    </w:rPr>
  </w:style>
  <w:style w:type="paragraph" w:styleId="12">
    <w:name w:val="footer"/>
    <w:basedOn w:val="1"/>
    <w:link w:val="26"/>
    <w:unhideWhenUsed/>
    <w:qFormat/>
    <w:uiPriority w:val="99"/>
    <w:pPr>
      <w:tabs>
        <w:tab w:val="center" w:pos="4153"/>
        <w:tab w:val="right" w:pos="8306"/>
      </w:tabs>
      <w:snapToGrid w:val="0"/>
      <w:jc w:val="left"/>
    </w:pPr>
    <w:rPr>
      <w:sz w:val="18"/>
      <w:szCs w:val="18"/>
    </w:rPr>
  </w:style>
  <w:style w:type="paragraph" w:styleId="13">
    <w:name w:val="header"/>
    <w:basedOn w:val="1"/>
    <w:link w:val="25"/>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rPr>
      <w:rFonts w:ascii="Times New Roman" w:hAnsi="Times New Roman" w:eastAsia="宋体" w:cs="Times New Roman"/>
      <w:szCs w:val="24"/>
    </w:rPr>
  </w:style>
  <w:style w:type="paragraph" w:styleId="15">
    <w:name w:val="Body Text Indent 3"/>
    <w:basedOn w:val="1"/>
    <w:link w:val="35"/>
    <w:qFormat/>
    <w:uiPriority w:val="99"/>
    <w:pPr>
      <w:widowControl/>
      <w:spacing w:after="120" w:line="259" w:lineRule="auto"/>
      <w:ind w:left="420" w:leftChars="200"/>
      <w:jc w:val="left"/>
    </w:pPr>
    <w:rPr>
      <w:kern w:val="0"/>
      <w:sz w:val="16"/>
      <w:szCs w:val="16"/>
    </w:rPr>
  </w:style>
  <w:style w:type="paragraph" w:styleId="16">
    <w:name w:val="Normal (Web)"/>
    <w:basedOn w:val="1"/>
    <w:qFormat/>
    <w:uiPriority w:val="99"/>
    <w:pPr>
      <w:widowControl/>
      <w:spacing w:before="100" w:beforeAutospacing="1" w:after="100" w:afterAutospacing="1"/>
      <w:jc w:val="left"/>
    </w:pPr>
    <w:rPr>
      <w:rFonts w:ascii="宋体" w:hAnsi="宋体"/>
      <w:color w:val="000000"/>
      <w:kern w:val="0"/>
      <w:sz w:val="24"/>
    </w:rPr>
  </w:style>
  <w:style w:type="paragraph" w:styleId="17">
    <w:name w:val="Title"/>
    <w:basedOn w:val="1"/>
    <w:next w:val="1"/>
    <w:link w:val="36"/>
    <w:qFormat/>
    <w:uiPriority w:val="0"/>
    <w:pPr>
      <w:spacing w:before="240" w:after="60"/>
      <w:jc w:val="center"/>
      <w:outlineLvl w:val="0"/>
    </w:pPr>
    <w:rPr>
      <w:rFonts w:ascii="Cambria" w:hAnsi="Cambria" w:eastAsia="宋体" w:cs="Times New Roman"/>
      <w:b/>
      <w:bCs/>
      <w:sz w:val="32"/>
      <w:szCs w:val="32"/>
    </w:rPr>
  </w:style>
  <w:style w:type="table" w:styleId="19">
    <w:name w:val="Table Grid"/>
    <w:basedOn w:val="18"/>
    <w:qFormat/>
    <w:uiPriority w:val="99"/>
    <w:rPr>
      <w:rFonts w:ascii="Times New Roman" w:hAnsi="Times New Roman" w:eastAsia="宋体" w:cs="Times New Roman"/>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1">
    <w:name w:val="Strong"/>
    <w:basedOn w:val="20"/>
    <w:qFormat/>
    <w:uiPriority w:val="22"/>
    <w:rPr>
      <w:rFonts w:eastAsia="宋体"/>
      <w:b/>
      <w:bCs/>
      <w:kern w:val="2"/>
      <w:sz w:val="24"/>
      <w:szCs w:val="24"/>
      <w:lang w:val="en-US" w:eastAsia="zh-CN" w:bidi="ar-SA"/>
    </w:rPr>
  </w:style>
  <w:style w:type="character" w:styleId="22">
    <w:name w:val="page number"/>
    <w:basedOn w:val="20"/>
    <w:qFormat/>
    <w:uiPriority w:val="0"/>
  </w:style>
  <w:style w:type="character" w:styleId="23">
    <w:name w:val="annotation reference"/>
    <w:basedOn w:val="20"/>
    <w:qFormat/>
    <w:uiPriority w:val="0"/>
    <w:rPr>
      <w:sz w:val="21"/>
      <w:szCs w:val="21"/>
    </w:rPr>
  </w:style>
  <w:style w:type="paragraph" w:customStyle="1" w:styleId="24">
    <w:name w:val="Default1"/>
    <w:qFormat/>
    <w:uiPriority w:val="0"/>
    <w:pPr>
      <w:widowControl w:val="0"/>
      <w:autoSpaceDE w:val="0"/>
      <w:autoSpaceDN w:val="0"/>
      <w:adjustRightInd w:val="0"/>
    </w:pPr>
    <w:rPr>
      <w:rFonts w:ascii="宋体" w:hAnsi="Times New Roman" w:eastAsia="仿宋_GB2312" w:cs="宋体"/>
      <w:color w:val="000000"/>
      <w:sz w:val="24"/>
      <w:szCs w:val="24"/>
      <w:lang w:val="en-US" w:eastAsia="zh-CN" w:bidi="ar-SA"/>
    </w:rPr>
  </w:style>
  <w:style w:type="character" w:customStyle="1" w:styleId="25">
    <w:name w:val="页眉 字符"/>
    <w:basedOn w:val="20"/>
    <w:link w:val="13"/>
    <w:qFormat/>
    <w:uiPriority w:val="99"/>
    <w:rPr>
      <w:sz w:val="18"/>
      <w:szCs w:val="18"/>
    </w:rPr>
  </w:style>
  <w:style w:type="character" w:customStyle="1" w:styleId="26">
    <w:name w:val="页脚 字符"/>
    <w:basedOn w:val="20"/>
    <w:link w:val="12"/>
    <w:qFormat/>
    <w:uiPriority w:val="99"/>
    <w:rPr>
      <w:sz w:val="18"/>
      <w:szCs w:val="18"/>
    </w:rPr>
  </w:style>
  <w:style w:type="character" w:customStyle="1" w:styleId="27">
    <w:name w:val="标题 2 字符"/>
    <w:basedOn w:val="20"/>
    <w:link w:val="4"/>
    <w:semiHidden/>
    <w:qFormat/>
    <w:uiPriority w:val="9"/>
    <w:rPr>
      <w:rFonts w:asciiTheme="majorHAnsi" w:hAnsiTheme="majorHAnsi" w:eastAsiaTheme="majorEastAsia" w:cstheme="majorBidi"/>
      <w:b/>
      <w:bCs/>
      <w:sz w:val="32"/>
      <w:szCs w:val="32"/>
    </w:rPr>
  </w:style>
  <w:style w:type="character" w:customStyle="1" w:styleId="28">
    <w:name w:val="标题 3 字符"/>
    <w:basedOn w:val="20"/>
    <w:link w:val="5"/>
    <w:semiHidden/>
    <w:qFormat/>
    <w:uiPriority w:val="9"/>
    <w:rPr>
      <w:b/>
      <w:bCs/>
      <w:sz w:val="32"/>
      <w:szCs w:val="32"/>
    </w:rPr>
  </w:style>
  <w:style w:type="character" w:customStyle="1" w:styleId="29">
    <w:name w:val="标题 5 字符"/>
    <w:basedOn w:val="20"/>
    <w:link w:val="6"/>
    <w:qFormat/>
    <w:uiPriority w:val="9"/>
    <w:rPr>
      <w:rFonts w:asciiTheme="majorHAnsi" w:hAnsiTheme="majorHAnsi" w:eastAsiaTheme="majorEastAsia" w:cstheme="majorBidi"/>
      <w:color w:val="2E75B6" w:themeColor="accent1" w:themeShade="BF"/>
      <w:kern w:val="0"/>
      <w:sz w:val="22"/>
    </w:rPr>
  </w:style>
  <w:style w:type="character" w:customStyle="1" w:styleId="30">
    <w:name w:val="批注文字 字符"/>
    <w:basedOn w:val="20"/>
    <w:link w:val="7"/>
    <w:qFormat/>
    <w:uiPriority w:val="0"/>
    <w:rPr>
      <w:rFonts w:ascii="Times New Roman" w:hAnsi="Times New Roman" w:eastAsia="宋体" w:cs="Times New Roman"/>
      <w:szCs w:val="24"/>
    </w:rPr>
  </w:style>
  <w:style w:type="character" w:customStyle="1" w:styleId="31">
    <w:name w:val="正文文本缩进 字符"/>
    <w:basedOn w:val="20"/>
    <w:link w:val="8"/>
    <w:semiHidden/>
    <w:qFormat/>
    <w:uiPriority w:val="99"/>
  </w:style>
  <w:style w:type="character" w:customStyle="1" w:styleId="32">
    <w:name w:val="纯文本 字符"/>
    <w:basedOn w:val="20"/>
    <w:link w:val="9"/>
    <w:qFormat/>
    <w:uiPriority w:val="0"/>
    <w:rPr>
      <w:rFonts w:ascii="宋体" w:hAnsi="Courier New" w:eastAsia="宋体" w:cs="Courier New"/>
      <w:szCs w:val="21"/>
    </w:rPr>
  </w:style>
  <w:style w:type="character" w:customStyle="1" w:styleId="33">
    <w:name w:val="正文文本缩进 2 字符"/>
    <w:basedOn w:val="20"/>
    <w:link w:val="10"/>
    <w:qFormat/>
    <w:uiPriority w:val="0"/>
  </w:style>
  <w:style w:type="character" w:customStyle="1" w:styleId="34">
    <w:name w:val="批注框文本 字符"/>
    <w:basedOn w:val="20"/>
    <w:link w:val="11"/>
    <w:semiHidden/>
    <w:qFormat/>
    <w:uiPriority w:val="99"/>
    <w:rPr>
      <w:sz w:val="18"/>
      <w:szCs w:val="18"/>
    </w:rPr>
  </w:style>
  <w:style w:type="character" w:customStyle="1" w:styleId="35">
    <w:name w:val="正文文本缩进 3 字符"/>
    <w:basedOn w:val="20"/>
    <w:link w:val="15"/>
    <w:qFormat/>
    <w:uiPriority w:val="99"/>
    <w:rPr>
      <w:kern w:val="0"/>
      <w:sz w:val="16"/>
      <w:szCs w:val="16"/>
    </w:rPr>
  </w:style>
  <w:style w:type="character" w:customStyle="1" w:styleId="36">
    <w:name w:val="标题 字符"/>
    <w:basedOn w:val="20"/>
    <w:link w:val="17"/>
    <w:qFormat/>
    <w:uiPriority w:val="0"/>
    <w:rPr>
      <w:rFonts w:ascii="Cambria" w:hAnsi="Cambria" w:eastAsia="宋体" w:cs="Times New Roman"/>
      <w:b/>
      <w:bCs/>
      <w:sz w:val="32"/>
      <w:szCs w:val="32"/>
    </w:rPr>
  </w:style>
  <w:style w:type="paragraph" w:customStyle="1" w:styleId="37">
    <w:name w:val="列出段落1"/>
    <w:basedOn w:val="1"/>
    <w:qFormat/>
    <w:uiPriority w:val="34"/>
    <w:pPr>
      <w:ind w:firstLine="420" w:firstLineChars="200"/>
    </w:pPr>
    <w:rPr>
      <w:rFonts w:ascii="Calibri" w:hAnsi="Calibri" w:eastAsia="宋体" w:cs="Times New Roman"/>
    </w:rPr>
  </w:style>
  <w:style w:type="character" w:customStyle="1" w:styleId="38">
    <w:name w:val="标题 5 Char"/>
    <w:basedOn w:val="20"/>
    <w:semiHidden/>
    <w:qFormat/>
    <w:uiPriority w:val="9"/>
    <w:rPr>
      <w:b/>
      <w:bCs/>
      <w:sz w:val="28"/>
      <w:szCs w:val="28"/>
    </w:rPr>
  </w:style>
  <w:style w:type="character" w:customStyle="1" w:styleId="39">
    <w:name w:val="正文文本缩进 3 Char"/>
    <w:basedOn w:val="20"/>
    <w:semiHidden/>
    <w:qFormat/>
    <w:uiPriority w:val="99"/>
    <w:rPr>
      <w:sz w:val="16"/>
      <w:szCs w:val="16"/>
    </w:rPr>
  </w:style>
  <w:style w:type="paragraph" w:styleId="40">
    <w:name w:val="List Paragraph"/>
    <w:basedOn w:val="1"/>
    <w:qFormat/>
    <w:uiPriority w:val="34"/>
    <w:pPr>
      <w:ind w:firstLine="420" w:firstLineChars="200"/>
    </w:pPr>
  </w:style>
  <w:style w:type="paragraph" w:customStyle="1" w:styleId="41">
    <w:name w:val="文一"/>
    <w:basedOn w:val="1"/>
    <w:qFormat/>
    <w:uiPriority w:val="0"/>
    <w:pPr>
      <w:topLinePunct/>
      <w:adjustRightInd w:val="0"/>
      <w:snapToGrid w:val="0"/>
      <w:spacing w:line="360" w:lineRule="auto"/>
      <w:ind w:firstLine="200" w:firstLineChars="200"/>
    </w:pPr>
    <w:rPr>
      <w:rFonts w:ascii="Times New Roman" w:hAnsi="Times New Roman" w:eastAsia="宋体" w:cs="Times New Roman"/>
      <w:snapToGrid w:val="0"/>
      <w:spacing w:val="4"/>
      <w:kern w:val="0"/>
      <w:sz w:val="24"/>
      <w:szCs w:val="24"/>
    </w:rPr>
  </w:style>
  <w:style w:type="paragraph" w:customStyle="1" w:styleId="42">
    <w:name w:val="公文正文"/>
    <w:qFormat/>
    <w:uiPriority w:val="0"/>
    <w:pPr>
      <w:widowControl w:val="0"/>
      <w:spacing w:line="360" w:lineRule="auto"/>
      <w:ind w:firstLine="629"/>
      <w:jc w:val="both"/>
    </w:pPr>
    <w:rPr>
      <w:rFonts w:ascii="仿宋_GB2312" w:hAnsi="Calisto MT" w:eastAsia="仿宋_GB2312" w:cs="Times New Roman"/>
      <w:color w:val="000000"/>
      <w:sz w:val="32"/>
      <w:lang w:val="en-US" w:eastAsia="zh-CN" w:bidi="ar-SA"/>
    </w:rPr>
  </w:style>
  <w:style w:type="character" w:customStyle="1" w:styleId="43">
    <w:name w:val="apple-converted-space"/>
    <w:basedOn w:val="20"/>
    <w:qFormat/>
    <w:uiPriority w:val="0"/>
  </w:style>
  <w:style w:type="paragraph" w:styleId="44">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45">
    <w:name w:val="font21"/>
    <w:basedOn w:val="20"/>
    <w:qFormat/>
    <w:uiPriority w:val="0"/>
    <w:rPr>
      <w:rFonts w:hint="eastAsia" w:ascii="宋体" w:hAnsi="宋体" w:eastAsia="宋体" w:cs="宋体"/>
      <w:color w:val="000000"/>
      <w:sz w:val="21"/>
      <w:szCs w:val="21"/>
      <w:u w:val="none"/>
    </w:rPr>
  </w:style>
  <w:style w:type="character" w:customStyle="1" w:styleId="46">
    <w:name w:val="font31"/>
    <w:basedOn w:val="20"/>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39</Pages>
  <Words>3344</Words>
  <Characters>19067</Characters>
  <Lines>158</Lines>
  <Paragraphs>44</Paragraphs>
  <TotalTime>86</TotalTime>
  <ScaleCrop>false</ScaleCrop>
  <LinksUpToDate>false</LinksUpToDate>
  <CharactersWithSpaces>22367</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2021-03-30T08:16:00Z</dcterms:created>
  <dc:creator>vn1470@vip365.tech</dc:creator>
  <cp:lastModifiedBy>林煜韩</cp:lastModifiedBy>
  <cp:lastPrinted>2021-04-02T03:35:00Z</cp:lastPrinted>
  <dcterms:modified xsi:type="dcterms:W3CDTF">2021-04-23T07:42:50Z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